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86384" w:rsidRPr="00976D14" w:rsidRDefault="00A86384" w:rsidP="00870ECE">
      <w:pPr>
        <w:topLinePunct/>
        <w:adjustRightInd w:val="0"/>
        <w:snapToGrid w:val="0"/>
        <w:jc w:val="left"/>
        <w:rPr>
          <w:rFonts w:ascii="黑体" w:eastAsia="黑体" w:hAnsi="黑体" w:hint="eastAsia"/>
          <w:b/>
          <w:sz w:val="32"/>
          <w:szCs w:val="32"/>
        </w:rPr>
      </w:pPr>
      <w:r w:rsidRPr="00976D14">
        <w:rPr>
          <w:rFonts w:ascii="黑体" w:eastAsia="黑体" w:hAnsi="黑体" w:hint="eastAsia"/>
          <w:sz w:val="32"/>
          <w:szCs w:val="32"/>
        </w:rPr>
        <w:t>附件</w:t>
      </w:r>
    </w:p>
    <w:p w:rsidR="00A86384" w:rsidRPr="00976D14" w:rsidRDefault="00A86384" w:rsidP="00870ECE">
      <w:pPr>
        <w:topLinePunct/>
        <w:adjustRightInd w:val="0"/>
        <w:snapToGrid w:val="0"/>
        <w:spacing w:line="408" w:lineRule="auto"/>
        <w:jc w:val="left"/>
        <w:rPr>
          <w:rFonts w:ascii="黑体" w:eastAsia="黑体" w:hAnsi="黑体" w:hint="eastAsia"/>
          <w:b/>
          <w:sz w:val="32"/>
          <w:szCs w:val="32"/>
        </w:rPr>
      </w:pPr>
    </w:p>
    <w:p w:rsidR="002A5B31" w:rsidRDefault="00A86384" w:rsidP="00870ECE">
      <w:pPr>
        <w:tabs>
          <w:tab w:val="center" w:pos="4156"/>
          <w:tab w:val="right" w:pos="8312"/>
        </w:tabs>
        <w:topLinePunct/>
        <w:adjustRightInd w:val="0"/>
        <w:snapToGrid w:val="0"/>
        <w:jc w:val="center"/>
        <w:rPr>
          <w:rFonts w:ascii="方正小标宋_GBK" w:eastAsia="方正小标宋_GBK" w:hAnsi="华文中宋" w:hint="eastAsia"/>
          <w:sz w:val="38"/>
          <w:szCs w:val="38"/>
        </w:rPr>
      </w:pPr>
      <w:bookmarkStart w:id="0" w:name="OLE_LINK22"/>
      <w:bookmarkStart w:id="1" w:name="OLE_LINK18"/>
      <w:bookmarkStart w:id="2" w:name="OLE_LINK19"/>
      <w:r w:rsidRPr="002A5B31">
        <w:rPr>
          <w:rFonts w:ascii="方正小标宋_GBK" w:eastAsia="方正小标宋_GBK" w:hAnsi="华文中宋" w:hint="eastAsia"/>
          <w:sz w:val="38"/>
          <w:szCs w:val="38"/>
        </w:rPr>
        <w:t>企业拆除</w:t>
      </w:r>
      <w:bookmarkEnd w:id="0"/>
      <w:r w:rsidRPr="002A5B31">
        <w:rPr>
          <w:rFonts w:ascii="方正小标宋_GBK" w:eastAsia="方正小标宋_GBK" w:hAnsi="华文中宋" w:hint="eastAsia"/>
          <w:sz w:val="38"/>
          <w:szCs w:val="38"/>
        </w:rPr>
        <w:t>活动污染防治技术规定</w:t>
      </w:r>
    </w:p>
    <w:p w:rsidR="00A86384" w:rsidRPr="002A5B31" w:rsidRDefault="00A86384" w:rsidP="00870ECE">
      <w:pPr>
        <w:tabs>
          <w:tab w:val="center" w:pos="4156"/>
          <w:tab w:val="right" w:pos="8312"/>
        </w:tabs>
        <w:topLinePunct/>
        <w:adjustRightInd w:val="0"/>
        <w:snapToGrid w:val="0"/>
        <w:spacing w:beforeLines="80"/>
        <w:jc w:val="center"/>
        <w:rPr>
          <w:rFonts w:ascii="楷体_GB2312" w:eastAsia="楷体_GB2312" w:hAnsi="华文中宋" w:hint="eastAsia"/>
          <w:sz w:val="32"/>
          <w:szCs w:val="32"/>
        </w:rPr>
      </w:pPr>
      <w:r w:rsidRPr="002A5B31">
        <w:rPr>
          <w:rFonts w:ascii="楷体_GB2312" w:eastAsia="楷体_GB2312" w:hAnsi="华文中宋" w:hint="eastAsia"/>
          <w:sz w:val="32"/>
          <w:szCs w:val="32"/>
        </w:rPr>
        <w:t>（</w:t>
      </w:r>
      <w:r w:rsidR="00DD30F4">
        <w:rPr>
          <w:rFonts w:ascii="楷体_GB2312" w:eastAsia="楷体_GB2312" w:hAnsi="华文中宋" w:hint="eastAsia"/>
          <w:sz w:val="32"/>
          <w:szCs w:val="32"/>
        </w:rPr>
        <w:t xml:space="preserve"> </w:t>
      </w:r>
      <w:r w:rsidRPr="002A5B31">
        <w:rPr>
          <w:rFonts w:ascii="楷体_GB2312" w:eastAsia="楷体_GB2312" w:hAnsi="华文中宋" w:hint="eastAsia"/>
          <w:sz w:val="32"/>
          <w:szCs w:val="32"/>
        </w:rPr>
        <w:t>试</w:t>
      </w:r>
      <w:r w:rsidR="00DD30F4">
        <w:rPr>
          <w:rFonts w:ascii="楷体_GB2312" w:eastAsia="楷体_GB2312" w:hAnsi="华文中宋" w:hint="eastAsia"/>
          <w:sz w:val="32"/>
          <w:szCs w:val="32"/>
        </w:rPr>
        <w:t xml:space="preserve">  </w:t>
      </w:r>
      <w:r w:rsidRPr="002A5B31">
        <w:rPr>
          <w:rFonts w:ascii="楷体_GB2312" w:eastAsia="楷体_GB2312" w:hAnsi="华文中宋" w:hint="eastAsia"/>
          <w:sz w:val="32"/>
          <w:szCs w:val="32"/>
        </w:rPr>
        <w:t>行</w:t>
      </w:r>
      <w:r w:rsidR="00DD30F4">
        <w:rPr>
          <w:rFonts w:ascii="楷体_GB2312" w:eastAsia="楷体_GB2312" w:hAnsi="华文中宋" w:hint="eastAsia"/>
          <w:sz w:val="32"/>
          <w:szCs w:val="32"/>
        </w:rPr>
        <w:t xml:space="preserve"> </w:t>
      </w:r>
      <w:r w:rsidRPr="002A5B31">
        <w:rPr>
          <w:rFonts w:ascii="楷体_GB2312" w:eastAsia="楷体_GB2312" w:hAnsi="华文中宋" w:hint="eastAsia"/>
          <w:sz w:val="32"/>
          <w:szCs w:val="32"/>
        </w:rPr>
        <w:t>）</w:t>
      </w:r>
    </w:p>
    <w:p w:rsidR="00A86384" w:rsidRPr="00976D14" w:rsidRDefault="00A86384" w:rsidP="00870ECE">
      <w:pPr>
        <w:pStyle w:val="1"/>
        <w:keepNext w:val="0"/>
        <w:keepLines w:val="0"/>
        <w:snapToGrid w:val="0"/>
        <w:spacing w:before="0" w:after="0" w:line="408" w:lineRule="auto"/>
        <w:ind w:right="0"/>
        <w:rPr>
          <w:rFonts w:ascii="黑体" w:hAnsi="黑体" w:hint="eastAsia"/>
          <w:color w:val="auto"/>
          <w:kern w:val="2"/>
          <w:szCs w:val="32"/>
        </w:rPr>
      </w:pPr>
    </w:p>
    <w:p w:rsidR="00A86384" w:rsidRPr="00104B5C" w:rsidRDefault="00A86384" w:rsidP="00870ECE">
      <w:pPr>
        <w:pStyle w:val="1"/>
        <w:keepNext w:val="0"/>
        <w:keepLines w:val="0"/>
        <w:snapToGrid w:val="0"/>
        <w:spacing w:before="0" w:after="0" w:line="372" w:lineRule="auto"/>
        <w:ind w:right="0" w:firstLineChars="200" w:firstLine="600"/>
        <w:jc w:val="both"/>
        <w:rPr>
          <w:rFonts w:ascii="黑体" w:hAnsi="黑体" w:hint="eastAsia"/>
          <w:color w:val="auto"/>
          <w:kern w:val="2"/>
          <w:sz w:val="30"/>
          <w:szCs w:val="30"/>
        </w:rPr>
      </w:pPr>
      <w:bookmarkStart w:id="3" w:name="_Toc500691947"/>
      <w:bookmarkEnd w:id="1"/>
      <w:bookmarkEnd w:id="2"/>
      <w:r w:rsidRPr="00104B5C">
        <w:rPr>
          <w:rFonts w:ascii="黑体" w:hAnsi="黑体" w:hint="eastAsia"/>
          <w:color w:val="auto"/>
          <w:kern w:val="2"/>
          <w:sz w:val="30"/>
          <w:szCs w:val="30"/>
        </w:rPr>
        <w:t>1</w:t>
      </w:r>
      <w:bookmarkStart w:id="4" w:name="_Toc457306326"/>
      <w:bookmarkStart w:id="5" w:name="_Toc457306325"/>
      <w:bookmarkStart w:id="6" w:name="_Toc457306327"/>
      <w:bookmarkStart w:id="7" w:name="_Toc450324694"/>
      <w:bookmarkStart w:id="8" w:name="_Toc478723802"/>
      <w:bookmarkStart w:id="9" w:name="_Toc478723803"/>
      <w:bookmarkStart w:id="10" w:name="_Toc478723804"/>
      <w:bookmarkStart w:id="11" w:name="_Toc478723805"/>
      <w:bookmarkStart w:id="12" w:name="_Toc478723806"/>
      <w:bookmarkStart w:id="13" w:name="_Toc478723807"/>
      <w:bookmarkStart w:id="14" w:name="_Toc478723808"/>
      <w:bookmarkStart w:id="15" w:name="_Toc478723809"/>
      <w:bookmarkStart w:id="16" w:name="_Toc478723810"/>
      <w:bookmarkStart w:id="17" w:name="_Toc478723811"/>
      <w:bookmarkStart w:id="18" w:name="_Toc478723812"/>
      <w:bookmarkStart w:id="19" w:name="_Toc478723813"/>
      <w:bookmarkStart w:id="20" w:name="_Toc478723814"/>
      <w:bookmarkStart w:id="21" w:name="_Toc478723815"/>
      <w:bookmarkStart w:id="22" w:name="_Toc478723816"/>
      <w:bookmarkStart w:id="23" w:name="_Toc478723817"/>
      <w:bookmarkStart w:id="24" w:name="_Toc478723818"/>
      <w:bookmarkStart w:id="25" w:name="_Toc478723819"/>
      <w:bookmarkStart w:id="26" w:name="_Toc478723820"/>
      <w:bookmarkStart w:id="27" w:name="_Toc450470699"/>
      <w:bookmarkStart w:id="28" w:name="_Toc457306324"/>
      <w:bookmarkStart w:id="29" w:name="_Toc450218901"/>
      <w:bookmarkStart w:id="30" w:name="_Toc490584764"/>
      <w:bookmarkStart w:id="31" w:name="_Toc391637577"/>
      <w:bookmarkStart w:id="32" w:name="_Toc402534171"/>
      <w:bookmarkStart w:id="33" w:name="_Toc39148007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04B5C">
        <w:rPr>
          <w:rFonts w:ascii="黑体" w:hAnsi="黑体" w:hint="eastAsia"/>
          <w:color w:val="auto"/>
          <w:kern w:val="2"/>
          <w:sz w:val="30"/>
          <w:szCs w:val="30"/>
        </w:rPr>
        <w:t>依据和目的</w:t>
      </w:r>
      <w:bookmarkEnd w:id="3"/>
      <w:bookmarkEnd w:id="30"/>
    </w:p>
    <w:p w:rsidR="00A86384" w:rsidRPr="00104B5C" w:rsidRDefault="00A86384" w:rsidP="00870ECE">
      <w:pPr>
        <w:topLinePunct/>
        <w:adjustRightInd w:val="0"/>
        <w:snapToGrid w:val="0"/>
        <w:spacing w:line="372" w:lineRule="auto"/>
        <w:ind w:firstLineChars="150" w:firstLine="450"/>
        <w:rPr>
          <w:rFonts w:ascii="仿宋_GB2312" w:eastAsia="仿宋_GB2312" w:hAnsi="Times New Roman" w:hint="eastAsia"/>
          <w:sz w:val="30"/>
          <w:szCs w:val="30"/>
        </w:rPr>
      </w:pPr>
      <w:r w:rsidRPr="00104B5C">
        <w:rPr>
          <w:rFonts w:ascii="仿宋_GB2312" w:eastAsia="仿宋_GB2312" w:hAnsi="Times New Roman" w:hint="eastAsia"/>
          <w:sz w:val="30"/>
          <w:szCs w:val="30"/>
        </w:rPr>
        <w:t>为贯彻落实《土壤污染防治行动计划》（国发〔2016〕31号）关于防范重点行业企业拆除活动污染土壤的要求，制定本技术规定。</w:t>
      </w:r>
    </w:p>
    <w:p w:rsidR="00A86384" w:rsidRPr="00104B5C" w:rsidRDefault="00A86384" w:rsidP="00870ECE">
      <w:pPr>
        <w:pStyle w:val="1"/>
        <w:keepNext w:val="0"/>
        <w:keepLines w:val="0"/>
        <w:snapToGrid w:val="0"/>
        <w:spacing w:before="0" w:after="0" w:line="372" w:lineRule="auto"/>
        <w:ind w:right="0" w:firstLineChars="200" w:firstLine="600"/>
        <w:jc w:val="both"/>
        <w:rPr>
          <w:rFonts w:ascii="黑体" w:hAnsi="黑体" w:hint="eastAsia"/>
          <w:color w:val="auto"/>
          <w:kern w:val="2"/>
          <w:sz w:val="30"/>
          <w:szCs w:val="30"/>
        </w:rPr>
      </w:pPr>
      <w:bookmarkStart w:id="34" w:name="_Toc490584765"/>
      <w:bookmarkStart w:id="35" w:name="_Toc500691948"/>
      <w:r w:rsidRPr="00104B5C">
        <w:rPr>
          <w:rFonts w:ascii="黑体" w:hAnsi="黑体" w:hint="eastAsia"/>
          <w:color w:val="auto"/>
          <w:kern w:val="2"/>
          <w:sz w:val="30"/>
          <w:szCs w:val="30"/>
        </w:rPr>
        <w:t>2适用范围</w:t>
      </w:r>
      <w:bookmarkEnd w:id="31"/>
      <w:bookmarkEnd w:id="32"/>
      <w:bookmarkEnd w:id="33"/>
      <w:bookmarkEnd w:id="34"/>
      <w:bookmarkEnd w:id="35"/>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本技术规定适用于有色金属冶炼、石油加工、化工、焦化、电镀、制革、造纸、钢铁、制药、农药、印染等行业企业拆除生产设施设备、建（构）筑物和污染治理设施的土壤污染防治等环境保护工作。其他行业企业拆除活动的土壤污染防治工作，可参照本技术规定执行。</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污染地块风险管控与修复不适用于本技术规定。</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涉及危险化学品生产使用企业的拆除活动，应同时满足《危险化学品安全管理条例》（国务院令第591号）规定。</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含石棉材料的设备、建（构）筑物等的拆除活动，应同时满足《石棉作业职业卫生管理规范》（GBZ/T 193）要求。</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含多氯联苯物质的设备拆除，应同时满足《含多氯联苯废物污染控制标准》（</w:t>
      </w:r>
      <w:r w:rsidRPr="00104B5C">
        <w:rPr>
          <w:rFonts w:ascii="仿宋_GB2312" w:eastAsia="仿宋_GB2312" w:hAnsi="仿宋" w:hint="eastAsia"/>
          <w:sz w:val="30"/>
          <w:szCs w:val="30"/>
        </w:rPr>
        <w:t>GB 13015</w:t>
      </w:r>
      <w:r w:rsidRPr="00104B5C">
        <w:rPr>
          <w:rFonts w:ascii="仿宋_GB2312" w:eastAsia="仿宋_GB2312" w:hAnsi="Times New Roman" w:hint="eastAsia"/>
          <w:sz w:val="30"/>
          <w:szCs w:val="30"/>
        </w:rPr>
        <w:t>）相关技术要求。</w:t>
      </w:r>
    </w:p>
    <w:p w:rsidR="00A86384" w:rsidRPr="00F003F2" w:rsidRDefault="00A86384" w:rsidP="00870ECE">
      <w:pPr>
        <w:topLinePunct/>
        <w:adjustRightInd w:val="0"/>
        <w:snapToGrid w:val="0"/>
        <w:spacing w:line="372" w:lineRule="auto"/>
        <w:ind w:firstLineChars="200" w:firstLine="640"/>
        <w:rPr>
          <w:rFonts w:ascii="仿宋_GB2312" w:eastAsia="仿宋_GB2312" w:hAnsi="Times New Roman" w:hint="eastAsia"/>
          <w:spacing w:val="10"/>
          <w:sz w:val="30"/>
          <w:szCs w:val="30"/>
        </w:rPr>
      </w:pPr>
      <w:r w:rsidRPr="00F003F2">
        <w:rPr>
          <w:rFonts w:ascii="仿宋_GB2312" w:eastAsia="仿宋_GB2312" w:hAnsi="Times New Roman" w:hint="eastAsia"/>
          <w:spacing w:val="10"/>
          <w:sz w:val="30"/>
          <w:szCs w:val="30"/>
        </w:rPr>
        <w:lastRenderedPageBreak/>
        <w:t>涉及放射性物质的设备、建（构）筑物等的拆除活动，应按照国家和地方放射性物质法规管理。</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拆除活动中施工安全、消防、人员人身安全与环境健康风险等的管理，应同时满足《建筑拆除工程安全技术规范》（JGJ 147）、《绿色施工导则》（建质〔2007〕223号）相关要求。</w:t>
      </w:r>
    </w:p>
    <w:p w:rsidR="00A86384" w:rsidRPr="00104B5C" w:rsidRDefault="00A86384" w:rsidP="00870ECE">
      <w:pPr>
        <w:pStyle w:val="1"/>
        <w:keepNext w:val="0"/>
        <w:keepLines w:val="0"/>
        <w:snapToGrid w:val="0"/>
        <w:spacing w:before="0" w:after="0" w:line="372" w:lineRule="auto"/>
        <w:ind w:right="0" w:firstLineChars="200" w:firstLine="600"/>
        <w:jc w:val="both"/>
        <w:rPr>
          <w:rFonts w:ascii="黑体" w:hAnsi="黑体" w:hint="eastAsia"/>
          <w:color w:val="auto"/>
          <w:kern w:val="2"/>
          <w:sz w:val="30"/>
          <w:szCs w:val="30"/>
        </w:rPr>
      </w:pPr>
      <w:bookmarkStart w:id="36" w:name="_Toc479677257"/>
      <w:bookmarkStart w:id="37" w:name="_Toc450658885"/>
      <w:bookmarkStart w:id="38" w:name="_Toc450324697"/>
      <w:bookmarkStart w:id="39" w:name="_Toc450470703"/>
      <w:bookmarkStart w:id="40" w:name="_Toc450470702"/>
      <w:bookmarkStart w:id="41" w:name="_Toc450324698"/>
      <w:bookmarkStart w:id="42" w:name="_Toc490584766"/>
      <w:bookmarkStart w:id="43" w:name="_Toc500691949"/>
      <w:bookmarkEnd w:id="36"/>
      <w:bookmarkEnd w:id="37"/>
      <w:bookmarkEnd w:id="38"/>
      <w:bookmarkEnd w:id="39"/>
      <w:bookmarkEnd w:id="40"/>
      <w:bookmarkEnd w:id="41"/>
      <w:r w:rsidRPr="00104B5C">
        <w:rPr>
          <w:rFonts w:ascii="黑体" w:hAnsi="黑体" w:hint="eastAsia"/>
          <w:color w:val="auto"/>
          <w:kern w:val="2"/>
          <w:sz w:val="30"/>
          <w:szCs w:val="30"/>
        </w:rPr>
        <w:t>3术语和定义</w:t>
      </w:r>
      <w:bookmarkEnd w:id="42"/>
      <w:bookmarkEnd w:id="43"/>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遗留设备：指需要拆除的各类生产设备及辅助设备等。</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遗留物料：指遗留在拆除现场的各类原辅材料、中间产品、产品及副产品等。</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残留污染物：指遗留在拆除现场的各类固体废物、废水等。</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有毒有害物质：指依据《中华人民共和国大气污染防治法》《中华人民共和国水污染防治法》《中华人民共和国固体废物污染环境防治法》等法律法规及《水污染防治行动计划》确定的有毒有害大气污染物、有毒有害水污染物、危险废物以及优先控制化学品等。</w:t>
      </w:r>
    </w:p>
    <w:p w:rsidR="00A86384" w:rsidRPr="00104B5C" w:rsidRDefault="00A86384" w:rsidP="00870ECE">
      <w:pPr>
        <w:pStyle w:val="1"/>
        <w:keepNext w:val="0"/>
        <w:keepLines w:val="0"/>
        <w:snapToGrid w:val="0"/>
        <w:spacing w:before="0" w:after="0" w:line="372" w:lineRule="auto"/>
        <w:ind w:right="0" w:firstLineChars="200" w:firstLine="600"/>
        <w:jc w:val="both"/>
        <w:rPr>
          <w:rFonts w:ascii="黑体" w:hAnsi="黑体" w:hint="eastAsia"/>
          <w:color w:val="auto"/>
          <w:kern w:val="2"/>
          <w:sz w:val="30"/>
          <w:szCs w:val="30"/>
        </w:rPr>
      </w:pPr>
      <w:bookmarkStart w:id="44" w:name="_Toc479521545"/>
      <w:bookmarkStart w:id="45" w:name="_Toc479521546"/>
      <w:bookmarkStart w:id="46" w:name="_Toc468955169"/>
      <w:bookmarkStart w:id="47" w:name="_Toc460594033"/>
      <w:bookmarkStart w:id="48" w:name="_Toc460923517"/>
      <w:bookmarkStart w:id="49" w:name="_Toc460923516"/>
      <w:bookmarkStart w:id="50" w:name="_Toc460923515"/>
      <w:bookmarkStart w:id="51" w:name="_Toc460594032"/>
      <w:bookmarkStart w:id="52" w:name="_Toc460594031"/>
      <w:bookmarkStart w:id="53" w:name="_Toc460594035"/>
      <w:bookmarkStart w:id="54" w:name="_Toc460923519"/>
      <w:bookmarkStart w:id="55" w:name="_Toc452118743"/>
      <w:bookmarkStart w:id="56" w:name="_Toc452118744"/>
      <w:bookmarkStart w:id="57" w:name="_Toc452118745"/>
      <w:bookmarkStart w:id="58" w:name="_Toc452118746"/>
      <w:bookmarkStart w:id="59" w:name="_Toc452118747"/>
      <w:bookmarkStart w:id="60" w:name="_Toc452118748"/>
      <w:bookmarkStart w:id="61" w:name="_Toc452118749"/>
      <w:bookmarkStart w:id="62" w:name="_Toc452118750"/>
      <w:bookmarkStart w:id="63" w:name="_Toc452118751"/>
      <w:bookmarkStart w:id="64" w:name="_Toc452118752"/>
      <w:bookmarkStart w:id="65" w:name="_Toc452118753"/>
      <w:bookmarkStart w:id="66" w:name="_Toc452118754"/>
      <w:bookmarkStart w:id="67" w:name="_Toc452118755"/>
      <w:bookmarkStart w:id="68" w:name="_Toc452118756"/>
      <w:bookmarkStart w:id="69" w:name="_Toc452118757"/>
      <w:bookmarkStart w:id="70" w:name="_Toc452118758"/>
      <w:bookmarkStart w:id="71" w:name="_Toc452118759"/>
      <w:bookmarkStart w:id="72" w:name="_Toc452118760"/>
      <w:bookmarkStart w:id="73" w:name="_Toc452118761"/>
      <w:bookmarkStart w:id="74" w:name="_Toc453512802"/>
      <w:bookmarkStart w:id="75" w:name="_Toc453512803"/>
      <w:bookmarkStart w:id="76" w:name="_Toc453512804"/>
      <w:bookmarkStart w:id="77" w:name="_Toc453512805"/>
      <w:bookmarkStart w:id="78" w:name="_Toc453512806"/>
      <w:bookmarkStart w:id="79" w:name="_Toc453512807"/>
      <w:bookmarkStart w:id="80" w:name="_Toc453512808"/>
      <w:bookmarkStart w:id="81" w:name="_Toc453512809"/>
      <w:bookmarkStart w:id="82" w:name="_Toc453512810"/>
      <w:bookmarkStart w:id="83" w:name="_Toc453512811"/>
      <w:bookmarkStart w:id="84" w:name="_Toc453512812"/>
      <w:bookmarkStart w:id="85" w:name="_Toc453512813"/>
      <w:bookmarkStart w:id="86" w:name="_Toc453512814"/>
      <w:bookmarkStart w:id="87" w:name="_Toc453512815"/>
      <w:bookmarkStart w:id="88" w:name="_Toc453512816"/>
      <w:bookmarkStart w:id="89" w:name="_Toc453512817"/>
      <w:bookmarkStart w:id="90" w:name="_Toc453512818"/>
      <w:bookmarkStart w:id="91" w:name="_Toc450218905"/>
      <w:bookmarkStart w:id="92" w:name="_Toc453512819"/>
      <w:bookmarkStart w:id="93" w:name="_Toc490584767"/>
      <w:bookmarkStart w:id="94" w:name="_Toc500691950"/>
      <w:bookmarkStart w:id="95" w:name="_Toc454898497"/>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104B5C">
        <w:rPr>
          <w:rFonts w:ascii="黑体" w:hAnsi="黑体" w:hint="eastAsia"/>
          <w:color w:val="auto"/>
          <w:kern w:val="2"/>
          <w:sz w:val="30"/>
          <w:szCs w:val="30"/>
        </w:rPr>
        <w:t>4管理流程</w:t>
      </w:r>
      <w:bookmarkEnd w:id="93"/>
      <w:bookmarkEnd w:id="94"/>
    </w:p>
    <w:p w:rsidR="00A86384" w:rsidRPr="00104B5C" w:rsidRDefault="00A86384" w:rsidP="00870ECE">
      <w:pPr>
        <w:pStyle w:val="2"/>
        <w:keepNext w:val="0"/>
        <w:keepLines w:val="0"/>
        <w:numPr>
          <w:ilvl w:val="0"/>
          <w:numId w:val="0"/>
        </w:numPr>
        <w:snapToGrid w:val="0"/>
        <w:spacing w:beforeLines="0" w:afterLines="0" w:line="372" w:lineRule="auto"/>
        <w:ind w:firstLineChars="200" w:firstLine="602"/>
        <w:rPr>
          <w:rFonts w:ascii="楷体_GB2312" w:eastAsia="楷体_GB2312" w:hAnsi="Times New Roman" w:hint="eastAsia"/>
          <w:b/>
          <w:color w:val="auto"/>
          <w:sz w:val="30"/>
          <w:szCs w:val="30"/>
        </w:rPr>
      </w:pPr>
      <w:bookmarkStart w:id="96" w:name="_Toc500691951"/>
      <w:r w:rsidRPr="00104B5C">
        <w:rPr>
          <w:rFonts w:ascii="楷体_GB2312" w:eastAsia="楷体_GB2312" w:hAnsi="Times New Roman" w:hint="eastAsia"/>
          <w:b/>
          <w:color w:val="auto"/>
          <w:sz w:val="30"/>
          <w:szCs w:val="30"/>
        </w:rPr>
        <w:t>4.1 前期准备</w:t>
      </w:r>
      <w:bookmarkEnd w:id="96"/>
    </w:p>
    <w:p w:rsidR="00A86384" w:rsidRPr="00104B5C" w:rsidRDefault="00A86384" w:rsidP="00870ECE">
      <w:pPr>
        <w:topLinePunct/>
        <w:adjustRightInd w:val="0"/>
        <w:snapToGrid w:val="0"/>
        <w:spacing w:line="372" w:lineRule="auto"/>
        <w:ind w:firstLineChars="220" w:firstLine="660"/>
        <w:rPr>
          <w:rFonts w:ascii="Times New Roman" w:eastAsia="仿宋_GB2312" w:hAnsi="Times New Roman" w:hint="eastAsia"/>
          <w:kern w:val="26"/>
          <w:sz w:val="30"/>
          <w:szCs w:val="30"/>
        </w:rPr>
      </w:pPr>
      <w:r w:rsidRPr="00104B5C">
        <w:rPr>
          <w:rFonts w:ascii="仿宋_GB2312" w:eastAsia="仿宋_GB2312" w:hAnsi="Times New Roman" w:hint="eastAsia"/>
          <w:kern w:val="0"/>
          <w:sz w:val="30"/>
          <w:szCs w:val="30"/>
        </w:rPr>
        <w:t>拆除活动业主单位（以下简称业主单位）应在拆除活动施工前，组织识别和分析拆除活动可能污染土壤、水和大气的风险点，以及周边环境敏感点。</w:t>
      </w:r>
    </w:p>
    <w:p w:rsidR="00A86384" w:rsidRPr="00104B5C" w:rsidRDefault="00A86384" w:rsidP="00870ECE">
      <w:pPr>
        <w:pStyle w:val="2"/>
        <w:keepNext w:val="0"/>
        <w:keepLines w:val="0"/>
        <w:numPr>
          <w:ilvl w:val="0"/>
          <w:numId w:val="0"/>
        </w:numPr>
        <w:snapToGrid w:val="0"/>
        <w:spacing w:beforeLines="0" w:afterLines="0" w:line="372" w:lineRule="auto"/>
        <w:ind w:firstLineChars="200" w:firstLine="602"/>
        <w:rPr>
          <w:rFonts w:ascii="楷体_GB2312" w:eastAsia="楷体_GB2312" w:hAnsi="Times New Roman" w:hint="eastAsia"/>
          <w:b/>
          <w:color w:val="auto"/>
          <w:sz w:val="30"/>
          <w:szCs w:val="30"/>
        </w:rPr>
      </w:pPr>
      <w:bookmarkStart w:id="97" w:name="_Toc489464402"/>
      <w:bookmarkStart w:id="98" w:name="_Toc490584768"/>
      <w:bookmarkStart w:id="99" w:name="_Toc500691952"/>
      <w:r w:rsidRPr="00104B5C">
        <w:rPr>
          <w:rFonts w:ascii="楷体_GB2312" w:eastAsia="楷体_GB2312" w:hAnsi="Times New Roman" w:hint="eastAsia"/>
          <w:b/>
          <w:color w:val="auto"/>
          <w:sz w:val="30"/>
          <w:szCs w:val="30"/>
        </w:rPr>
        <w:t>4.2制定拆除活动污染防治方案</w:t>
      </w:r>
      <w:bookmarkEnd w:id="97"/>
      <w:bookmarkEnd w:id="98"/>
      <w:bookmarkEnd w:id="99"/>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业主单位组织编制《企业拆除活动污染防治方案》（</w:t>
      </w:r>
      <w:bookmarkStart w:id="100" w:name="OLE_LINK1"/>
      <w:bookmarkStart w:id="101" w:name="OLE_LINK2"/>
      <w:r w:rsidRPr="00104B5C">
        <w:rPr>
          <w:rFonts w:ascii="仿宋_GB2312" w:eastAsia="仿宋_GB2312" w:hAnsi="Times New Roman" w:hint="eastAsia"/>
          <w:sz w:val="30"/>
          <w:szCs w:val="30"/>
        </w:rPr>
        <w:t>以下简称《污染防治方案》</w:t>
      </w:r>
      <w:bookmarkEnd w:id="100"/>
      <w:bookmarkEnd w:id="101"/>
      <w:r w:rsidRPr="00104B5C">
        <w:rPr>
          <w:rFonts w:ascii="仿宋_GB2312" w:eastAsia="仿宋_GB2312" w:hAnsi="Times New Roman" w:hint="eastAsia"/>
          <w:sz w:val="30"/>
          <w:szCs w:val="30"/>
        </w:rPr>
        <w:t>，编制大纲见附1）、《拆除活动环境应急预案》（以下简</w:t>
      </w:r>
      <w:r w:rsidRPr="00104B5C">
        <w:rPr>
          <w:rFonts w:ascii="仿宋_GB2312" w:eastAsia="仿宋_GB2312" w:hAnsi="Times New Roman" w:hint="eastAsia"/>
          <w:sz w:val="30"/>
          <w:szCs w:val="30"/>
        </w:rPr>
        <w:lastRenderedPageBreak/>
        <w:t>称《环境应急预案》）。</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《污染防治方案》应明确：</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1．拆除活动全过程土壤污染防治的技术要求，重点防止拆除活动中的废水、固体废物以及遗留物料和残留污染物污染土壤。</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2．针对周边环境特别是环境敏感点的保护，关于防止水、大气污染的要求。如防止挥发性有机污染物、有毒有害气体污染大气的要求，扬尘管理要求（包括现场周边围挡、物料堆放覆盖、路面硬化、出入车辆清洗、渣土车辆密闭运输，建（构）筑物拆除施工实行提前浇水闷透的湿法拆除、湿法运输作业）等。</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3．统筹考虑落实《污染地块土壤环境管理办法（试行）》（环境保护部令第42号），做好与后续污染地块场地调查、风险评估等工作的衔接。</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《污染防治方案》需报所在地县级环境保护主管部门及工业和信息化部门备案。</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《环境应急预案》的编制及管理参照《企业事业单位突发环境事件应急预案备案管理办法（试行）》（环发〔2015〕4号）执行。</w:t>
      </w:r>
    </w:p>
    <w:p w:rsidR="00A86384" w:rsidRPr="00104B5C" w:rsidRDefault="00A86384" w:rsidP="00870ECE">
      <w:pPr>
        <w:pStyle w:val="2"/>
        <w:keepNext w:val="0"/>
        <w:keepLines w:val="0"/>
        <w:numPr>
          <w:ilvl w:val="0"/>
          <w:numId w:val="0"/>
        </w:numPr>
        <w:snapToGrid w:val="0"/>
        <w:spacing w:beforeLines="0" w:afterLines="0" w:line="372" w:lineRule="auto"/>
        <w:ind w:firstLineChars="200" w:firstLine="602"/>
        <w:rPr>
          <w:rFonts w:ascii="楷体_GB2312" w:eastAsia="楷体_GB2312" w:hAnsi="Times New Roman" w:hint="eastAsia"/>
          <w:b/>
          <w:color w:val="auto"/>
          <w:sz w:val="30"/>
          <w:szCs w:val="30"/>
        </w:rPr>
      </w:pPr>
      <w:bookmarkStart w:id="102" w:name="_Toc500691953"/>
      <w:bookmarkStart w:id="103" w:name="_Toc489464403"/>
      <w:r w:rsidRPr="00104B5C">
        <w:rPr>
          <w:rFonts w:ascii="楷体_GB2312" w:eastAsia="楷体_GB2312" w:hAnsi="Times New Roman" w:hint="eastAsia"/>
          <w:b/>
          <w:color w:val="auto"/>
          <w:sz w:val="30"/>
          <w:szCs w:val="30"/>
        </w:rPr>
        <w:t>4.3组织实施拆除活动</w:t>
      </w:r>
      <w:bookmarkEnd w:id="102"/>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kern w:val="0"/>
          <w:sz w:val="30"/>
          <w:szCs w:val="30"/>
        </w:rPr>
      </w:pPr>
      <w:r w:rsidRPr="00104B5C">
        <w:rPr>
          <w:rFonts w:ascii="仿宋_GB2312" w:eastAsia="仿宋_GB2312" w:hAnsi="Times New Roman" w:hint="eastAsia"/>
          <w:kern w:val="0"/>
          <w:sz w:val="30"/>
          <w:szCs w:val="30"/>
        </w:rPr>
        <w:t>业主单位可自行组织拆除工作或委托具备相应能力的施工单位开展拆除工作。特种设备、装备的拆除和拆解需委托专业机构开展。</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kern w:val="0"/>
          <w:sz w:val="30"/>
          <w:szCs w:val="30"/>
        </w:rPr>
        <w:t>实施过程中，应当根据现场的情况和土壤、水、大气等污染防治的需要，及时完善和调整</w:t>
      </w:r>
      <w:r w:rsidRPr="00104B5C">
        <w:rPr>
          <w:rFonts w:ascii="仿宋_GB2312" w:eastAsia="仿宋_GB2312" w:hAnsi="Times New Roman" w:hint="eastAsia"/>
          <w:sz w:val="30"/>
          <w:szCs w:val="30"/>
        </w:rPr>
        <w:t>《污染防治方案》</w:t>
      </w:r>
      <w:r w:rsidRPr="00104B5C">
        <w:rPr>
          <w:rFonts w:ascii="仿宋_GB2312" w:eastAsia="仿宋_GB2312" w:hAnsi="Times New Roman" w:hint="eastAsia"/>
          <w:kern w:val="0"/>
          <w:sz w:val="30"/>
          <w:szCs w:val="30"/>
        </w:rPr>
        <w:t>。</w:t>
      </w:r>
    </w:p>
    <w:p w:rsidR="00A86384" w:rsidRPr="00104B5C" w:rsidRDefault="00A86384" w:rsidP="00870ECE">
      <w:pPr>
        <w:pStyle w:val="2"/>
        <w:keepNext w:val="0"/>
        <w:keepLines w:val="0"/>
        <w:numPr>
          <w:ilvl w:val="0"/>
          <w:numId w:val="0"/>
        </w:numPr>
        <w:snapToGrid w:val="0"/>
        <w:spacing w:beforeLines="0" w:afterLines="0" w:line="372" w:lineRule="auto"/>
        <w:ind w:firstLineChars="200" w:firstLine="602"/>
        <w:rPr>
          <w:rFonts w:ascii="楷体_GB2312" w:eastAsia="楷体_GB2312" w:hAnsi="Times New Roman" w:hint="eastAsia"/>
          <w:b/>
          <w:color w:val="auto"/>
          <w:sz w:val="30"/>
          <w:szCs w:val="30"/>
        </w:rPr>
      </w:pPr>
      <w:bookmarkStart w:id="104" w:name="_Toc500691954"/>
      <w:r w:rsidRPr="00104B5C">
        <w:rPr>
          <w:rFonts w:ascii="楷体_GB2312" w:eastAsia="楷体_GB2312" w:hAnsi="Times New Roman" w:hint="eastAsia"/>
          <w:b/>
          <w:color w:val="auto"/>
          <w:sz w:val="30"/>
          <w:szCs w:val="30"/>
        </w:rPr>
        <w:t>4.4拆除活动环境保护工作总结</w:t>
      </w:r>
      <w:bookmarkEnd w:id="103"/>
      <w:bookmarkEnd w:id="104"/>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kern w:val="0"/>
          <w:sz w:val="30"/>
          <w:szCs w:val="30"/>
        </w:rPr>
        <w:lastRenderedPageBreak/>
        <w:t>拆除活动结束后，</w:t>
      </w:r>
      <w:r w:rsidRPr="00104B5C">
        <w:rPr>
          <w:rFonts w:ascii="仿宋_GB2312" w:eastAsia="仿宋_GB2312" w:hAnsi="Times New Roman" w:hint="eastAsia"/>
          <w:sz w:val="30"/>
          <w:szCs w:val="30"/>
        </w:rPr>
        <w:t>业主单位应</w:t>
      </w:r>
      <w:r w:rsidRPr="00104B5C">
        <w:rPr>
          <w:rFonts w:ascii="仿宋_GB2312" w:eastAsia="仿宋_GB2312" w:hAnsi="Times New Roman" w:hint="eastAsia"/>
          <w:kern w:val="0"/>
          <w:sz w:val="30"/>
          <w:szCs w:val="30"/>
        </w:rPr>
        <w:t>组织编制《企业拆除活动环境保护工作总结报告》（以下简称《总结报告》，编制大纲见附2）</w:t>
      </w:r>
      <w:r w:rsidRPr="00104B5C">
        <w:rPr>
          <w:rFonts w:ascii="仿宋_GB2312" w:eastAsia="仿宋_GB2312" w:hAnsi="Times New Roman" w:hint="eastAsia"/>
          <w:sz w:val="30"/>
          <w:szCs w:val="30"/>
        </w:rPr>
        <w:t>。</w:t>
      </w:r>
    </w:p>
    <w:p w:rsidR="00A86384" w:rsidRPr="00104B5C" w:rsidRDefault="00A86384" w:rsidP="00870ECE">
      <w:pPr>
        <w:pStyle w:val="2"/>
        <w:keepNext w:val="0"/>
        <w:keepLines w:val="0"/>
        <w:numPr>
          <w:ilvl w:val="0"/>
          <w:numId w:val="0"/>
        </w:numPr>
        <w:snapToGrid w:val="0"/>
        <w:spacing w:beforeLines="0" w:afterLines="0" w:line="372" w:lineRule="auto"/>
        <w:ind w:firstLineChars="200" w:firstLine="602"/>
        <w:rPr>
          <w:rFonts w:ascii="楷体_GB2312" w:eastAsia="楷体_GB2312" w:hAnsi="Times New Roman" w:hint="eastAsia"/>
          <w:b/>
          <w:color w:val="auto"/>
          <w:sz w:val="30"/>
          <w:szCs w:val="30"/>
        </w:rPr>
      </w:pPr>
      <w:bookmarkStart w:id="105" w:name="_Toc489464405"/>
      <w:bookmarkStart w:id="106" w:name="_Toc490584769"/>
      <w:bookmarkStart w:id="107" w:name="_Toc500691955"/>
      <w:r w:rsidRPr="00104B5C">
        <w:rPr>
          <w:rFonts w:ascii="楷体_GB2312" w:eastAsia="楷体_GB2312" w:hAnsi="Times New Roman" w:hint="eastAsia"/>
          <w:b/>
          <w:color w:val="auto"/>
          <w:sz w:val="30"/>
          <w:szCs w:val="30"/>
        </w:rPr>
        <w:t>4.5拆除活动污染防治资料管理</w:t>
      </w:r>
      <w:bookmarkEnd w:id="105"/>
      <w:bookmarkEnd w:id="106"/>
      <w:bookmarkEnd w:id="107"/>
    </w:p>
    <w:p w:rsidR="00A86384" w:rsidRPr="00104B5C" w:rsidRDefault="00A86384" w:rsidP="00870ECE">
      <w:pPr>
        <w:topLinePunct/>
        <w:adjustRightInd w:val="0"/>
        <w:snapToGrid w:val="0"/>
        <w:spacing w:line="372" w:lineRule="auto"/>
        <w:ind w:firstLineChars="200" w:firstLine="600"/>
        <w:rPr>
          <w:rFonts w:ascii="Times New Roman" w:eastAsia="仿宋_GB2312" w:hAnsi="Times New Roman"/>
          <w:sz w:val="30"/>
          <w:szCs w:val="30"/>
        </w:rPr>
      </w:pPr>
      <w:r w:rsidRPr="00104B5C">
        <w:rPr>
          <w:rFonts w:ascii="仿宋_GB2312" w:eastAsia="仿宋_GB2312" w:hAnsi="Times New Roman" w:hint="eastAsia"/>
          <w:sz w:val="30"/>
          <w:szCs w:val="30"/>
        </w:rPr>
        <w:t>业主单位应保存拆除活动过程中的污染防治相关资料并归档，如《污染防治方案》《环境应急预案》《总结报告》等，以及在拆除过程中环境检测和污染物处理处置等活动的监测报告、处理处置协议/合同复印件、危险废物转移联单等，为后续污染地块调查评估提供基础信息和依据。如拆除活动过程中实施了环境监理，应同时保存环境监理方案、环境监理报告等资料。</w:t>
      </w:r>
    </w:p>
    <w:p w:rsidR="00A86384" w:rsidRPr="00104B5C" w:rsidRDefault="00A86384" w:rsidP="00870ECE">
      <w:pPr>
        <w:pStyle w:val="1"/>
        <w:keepNext w:val="0"/>
        <w:keepLines w:val="0"/>
        <w:snapToGrid w:val="0"/>
        <w:spacing w:before="0" w:after="0" w:line="372" w:lineRule="auto"/>
        <w:ind w:right="0" w:firstLineChars="200" w:firstLine="600"/>
        <w:jc w:val="both"/>
        <w:rPr>
          <w:rFonts w:ascii="黑体" w:hAnsi="黑体" w:hint="eastAsia"/>
          <w:color w:val="auto"/>
          <w:kern w:val="2"/>
          <w:sz w:val="30"/>
          <w:szCs w:val="30"/>
        </w:rPr>
      </w:pPr>
      <w:bookmarkStart w:id="108" w:name="_Toc490584770"/>
      <w:bookmarkStart w:id="109" w:name="_Toc500691956"/>
      <w:r w:rsidRPr="00104B5C">
        <w:rPr>
          <w:rFonts w:ascii="黑体" w:hAnsi="黑体" w:hint="eastAsia"/>
          <w:color w:val="auto"/>
          <w:kern w:val="2"/>
          <w:sz w:val="30"/>
          <w:szCs w:val="30"/>
        </w:rPr>
        <w:t>5土壤污染防治原则要求</w:t>
      </w:r>
      <w:bookmarkEnd w:id="108"/>
      <w:bookmarkEnd w:id="109"/>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bookmarkStart w:id="110" w:name="_Toc490584771"/>
      <w:r w:rsidRPr="00104B5C">
        <w:rPr>
          <w:rFonts w:ascii="仿宋_GB2312" w:eastAsia="仿宋_GB2312" w:hAnsi="Times New Roman" w:hint="eastAsia"/>
          <w:sz w:val="30"/>
          <w:szCs w:val="30"/>
        </w:rPr>
        <w:t>重点防止拆除活动中的废水、固体废物，以及遗留物料和残留污染物污染土壤。</w:t>
      </w:r>
    </w:p>
    <w:p w:rsidR="00A86384" w:rsidRPr="00104B5C" w:rsidRDefault="00A86384" w:rsidP="00870ECE">
      <w:pPr>
        <w:pStyle w:val="3"/>
        <w:keepNext w:val="0"/>
        <w:keepLines w:val="0"/>
        <w:numPr>
          <w:ilvl w:val="0"/>
          <w:numId w:val="0"/>
        </w:numPr>
        <w:snapToGrid w:val="0"/>
        <w:spacing w:beforeLines="0" w:afterLines="0" w:line="372" w:lineRule="auto"/>
        <w:ind w:firstLineChars="200" w:firstLine="602"/>
        <w:rPr>
          <w:rFonts w:ascii="楷体_GB2312" w:eastAsia="楷体_GB2312" w:hAnsi="楷体" w:hint="eastAsia"/>
          <w:sz w:val="30"/>
          <w:szCs w:val="30"/>
        </w:rPr>
      </w:pPr>
      <w:bookmarkStart w:id="111" w:name="_Toc500691957"/>
      <w:bookmarkEnd w:id="110"/>
      <w:r w:rsidRPr="00104B5C">
        <w:rPr>
          <w:rFonts w:ascii="楷体_GB2312" w:eastAsia="楷体_GB2312" w:hAnsi="楷体" w:hint="eastAsia"/>
          <w:sz w:val="30"/>
          <w:szCs w:val="30"/>
        </w:rPr>
        <w:t>5.1防止废水污染土壤</w:t>
      </w:r>
      <w:bookmarkEnd w:id="111"/>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拆除活动应充分利用原有雨污分流、废水收集及处理系统，对拆除现场及拆除过程中产生的各类废水（含清洗废水）、污水、积水收集处理，禁止随意排放。没有收集处理系统或原有收集处理系统不可用的，应采取临时收集处理措施。</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物料放空、拆解、清洗、临时堆放等区域，应设置适当的防雨、防渗、拦挡等隔离措施，必要时设置围堰，防止废水外溢或渗漏。</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对现场遗留的污水、废水以及拆除过程产生的废水等，应当制定后续处理方案。</w:t>
      </w:r>
    </w:p>
    <w:p w:rsidR="00A86384" w:rsidRPr="00104B5C" w:rsidRDefault="00A86384" w:rsidP="00870ECE">
      <w:pPr>
        <w:pStyle w:val="3"/>
        <w:keepNext w:val="0"/>
        <w:keepLines w:val="0"/>
        <w:numPr>
          <w:ilvl w:val="0"/>
          <w:numId w:val="0"/>
        </w:numPr>
        <w:snapToGrid w:val="0"/>
        <w:spacing w:beforeLines="0" w:afterLines="0" w:line="372" w:lineRule="auto"/>
        <w:ind w:firstLineChars="200" w:firstLine="602"/>
        <w:rPr>
          <w:rFonts w:ascii="楷体_GB2312" w:eastAsia="楷体_GB2312" w:hAnsi="楷体" w:hint="eastAsia"/>
          <w:sz w:val="30"/>
          <w:szCs w:val="30"/>
        </w:rPr>
      </w:pPr>
      <w:bookmarkStart w:id="112" w:name="_Toc500691958"/>
      <w:r w:rsidRPr="00104B5C">
        <w:rPr>
          <w:rFonts w:ascii="楷体_GB2312" w:eastAsia="楷体_GB2312" w:hAnsi="楷体" w:hint="eastAsia"/>
          <w:sz w:val="30"/>
          <w:szCs w:val="30"/>
        </w:rPr>
        <w:t>5.2防止固体废物污染土壤</w:t>
      </w:r>
      <w:bookmarkEnd w:id="112"/>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lastRenderedPageBreak/>
        <w:t>拆除活动中应尽量减少固体废物的产生。</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对遗留的固体废物，以及拆除活动产生的建筑垃圾、第I类一般工业固体废物、第II类一般工业固体废物、危险废物需要现场暂存的，应当分类贮存，贮存区域应当采取必要的防渗漏（如水泥硬化）等措施，并分别制定后续处理或利用处置方案。</w:t>
      </w:r>
    </w:p>
    <w:p w:rsidR="00A86384" w:rsidRPr="00104B5C" w:rsidRDefault="00A86384" w:rsidP="00870ECE">
      <w:pPr>
        <w:pStyle w:val="3"/>
        <w:keepNext w:val="0"/>
        <w:keepLines w:val="0"/>
        <w:numPr>
          <w:ilvl w:val="0"/>
          <w:numId w:val="0"/>
        </w:numPr>
        <w:snapToGrid w:val="0"/>
        <w:spacing w:beforeLines="0" w:afterLines="0" w:line="372" w:lineRule="auto"/>
        <w:ind w:firstLineChars="200" w:firstLine="602"/>
        <w:rPr>
          <w:rFonts w:ascii="楷体_GB2312" w:eastAsia="楷体_GB2312" w:hAnsi="楷体" w:hint="eastAsia"/>
          <w:sz w:val="30"/>
          <w:szCs w:val="30"/>
        </w:rPr>
      </w:pPr>
      <w:bookmarkStart w:id="113" w:name="_Toc500691959"/>
      <w:r w:rsidRPr="00104B5C">
        <w:rPr>
          <w:rFonts w:ascii="楷体_GB2312" w:eastAsia="楷体_GB2312" w:hAnsi="楷体" w:hint="eastAsia"/>
          <w:sz w:val="30"/>
          <w:szCs w:val="30"/>
        </w:rPr>
        <w:t>5.3防止遗留物料、残留污染物污染土壤</w:t>
      </w:r>
      <w:bookmarkEnd w:id="113"/>
    </w:p>
    <w:p w:rsidR="00A86384" w:rsidRPr="00104B5C" w:rsidRDefault="00A86384" w:rsidP="00870ECE">
      <w:pPr>
        <w:topLinePunct/>
        <w:adjustRightInd w:val="0"/>
        <w:snapToGrid w:val="0"/>
        <w:spacing w:line="372" w:lineRule="auto"/>
        <w:ind w:firstLineChars="189" w:firstLine="567"/>
        <w:rPr>
          <w:rFonts w:ascii="楷体_GB2312" w:eastAsia="楷体_GB2312" w:hAnsi="宋体" w:hint="eastAsia"/>
          <w:b/>
          <w:sz w:val="30"/>
          <w:szCs w:val="30"/>
        </w:rPr>
      </w:pPr>
      <w:r w:rsidRPr="00104B5C">
        <w:rPr>
          <w:rFonts w:ascii="仿宋_GB2312" w:eastAsia="仿宋_GB2312" w:hAnsi="Times New Roman" w:hint="eastAsia"/>
          <w:sz w:val="30"/>
          <w:szCs w:val="30"/>
        </w:rPr>
        <w:t>识别和登记拟拆除生产设施设备、构筑物和污染治理设施中遗留物料、残留污染物，妥善收集并明确后续处理或利用方案，防治泄露、随意堆放、处置等污染土壤。</w:t>
      </w:r>
      <w:bookmarkStart w:id="114" w:name="_Toc490584772"/>
      <w:bookmarkStart w:id="115" w:name="_Toc490571351"/>
      <w:bookmarkStart w:id="116" w:name="_Toc490571722"/>
      <w:bookmarkStart w:id="117" w:name="_Toc490571849"/>
      <w:bookmarkStart w:id="118" w:name="_Toc490584773"/>
      <w:bookmarkStart w:id="119" w:name="_Toc490584776"/>
      <w:bookmarkEnd w:id="114"/>
      <w:bookmarkEnd w:id="115"/>
      <w:bookmarkEnd w:id="116"/>
      <w:bookmarkEnd w:id="117"/>
      <w:bookmarkEnd w:id="118"/>
    </w:p>
    <w:p w:rsidR="00A86384" w:rsidRPr="00104B5C" w:rsidRDefault="00A86384" w:rsidP="00870ECE">
      <w:pPr>
        <w:pStyle w:val="1"/>
        <w:keepNext w:val="0"/>
        <w:keepLines w:val="0"/>
        <w:snapToGrid w:val="0"/>
        <w:spacing w:before="0" w:after="0" w:line="372" w:lineRule="auto"/>
        <w:ind w:right="0" w:firstLineChars="200" w:firstLine="600"/>
        <w:jc w:val="both"/>
        <w:rPr>
          <w:rFonts w:ascii="黑体" w:hAnsi="黑体" w:hint="eastAsia"/>
          <w:color w:val="auto"/>
          <w:kern w:val="2"/>
          <w:sz w:val="30"/>
          <w:szCs w:val="30"/>
        </w:rPr>
      </w:pPr>
      <w:bookmarkStart w:id="120" w:name="_Toc500691960"/>
      <w:r w:rsidRPr="00104B5C">
        <w:rPr>
          <w:rFonts w:ascii="黑体" w:hAnsi="黑体" w:hint="eastAsia"/>
          <w:color w:val="auto"/>
          <w:kern w:val="2"/>
          <w:sz w:val="30"/>
          <w:szCs w:val="30"/>
        </w:rPr>
        <w:t>6 土壤等污染防治工作要点</w:t>
      </w:r>
      <w:bookmarkEnd w:id="120"/>
    </w:p>
    <w:p w:rsidR="00A86384" w:rsidRPr="00104B5C" w:rsidRDefault="00A86384" w:rsidP="00870ECE">
      <w:pPr>
        <w:pStyle w:val="2"/>
        <w:keepNext w:val="0"/>
        <w:keepLines w:val="0"/>
        <w:numPr>
          <w:ilvl w:val="0"/>
          <w:numId w:val="0"/>
        </w:numPr>
        <w:snapToGrid w:val="0"/>
        <w:spacing w:beforeLines="0" w:afterLines="0" w:line="372" w:lineRule="auto"/>
        <w:ind w:firstLineChars="200" w:firstLine="602"/>
        <w:rPr>
          <w:rFonts w:ascii="楷体_GB2312" w:eastAsia="楷体_GB2312" w:hAnsi="Times New Roman" w:hint="eastAsia"/>
          <w:b/>
          <w:color w:val="auto"/>
          <w:sz w:val="30"/>
          <w:szCs w:val="30"/>
        </w:rPr>
      </w:pPr>
      <w:r w:rsidRPr="00104B5C">
        <w:rPr>
          <w:rFonts w:ascii="楷体_GB2312" w:eastAsia="楷体_GB2312" w:hAnsi="Times New Roman" w:hint="eastAsia"/>
          <w:b/>
          <w:color w:val="auto"/>
          <w:sz w:val="30"/>
          <w:szCs w:val="30"/>
        </w:rPr>
        <w:t>6.1识别土壤等污染风险点</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通过资料收集和分析，以及现场查看等方式，识别拆除活动中可能导致土壤等污染的风险点，包括遗留物料及残留污染物、遗留设备、遗留建（构）筑物等。</w:t>
      </w:r>
    </w:p>
    <w:p w:rsidR="00A86384" w:rsidRPr="00104B5C" w:rsidRDefault="00A86384" w:rsidP="00870ECE">
      <w:pPr>
        <w:pStyle w:val="3"/>
        <w:keepNext w:val="0"/>
        <w:keepLines w:val="0"/>
        <w:numPr>
          <w:ilvl w:val="0"/>
          <w:numId w:val="0"/>
        </w:numPr>
        <w:snapToGrid w:val="0"/>
        <w:spacing w:beforeLines="0" w:afterLines="0" w:line="372" w:lineRule="auto"/>
        <w:ind w:firstLineChars="200" w:firstLine="602"/>
        <w:rPr>
          <w:rFonts w:ascii="仿宋_GB2312" w:eastAsia="仿宋_GB2312" w:hAnsi="Times New Roman" w:hint="eastAsia"/>
          <w:sz w:val="30"/>
          <w:szCs w:val="30"/>
        </w:rPr>
      </w:pPr>
      <w:r w:rsidRPr="00104B5C">
        <w:rPr>
          <w:rFonts w:ascii="仿宋_GB2312" w:eastAsia="仿宋_GB2312" w:hAnsi="Times New Roman" w:hint="eastAsia"/>
          <w:sz w:val="30"/>
          <w:szCs w:val="30"/>
        </w:rPr>
        <w:t>6.1.1资料收集</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包括但不限于以下资料：</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（1）生产活动相关信息资料，如原辅材料、主要产品及副产品、主要技术工艺、工艺流程及设备设施平面布置图、管线平面布置图等。</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（2）环境管理文件，如建设项目环境影响报告书（表）、清洁生产报告、</w:t>
      </w:r>
      <w:r w:rsidRPr="00104B5C">
        <w:rPr>
          <w:rFonts w:ascii="仿宋_GB2312" w:eastAsia="仿宋_GB2312" w:hAnsi="Times New Roman" w:hint="eastAsia"/>
          <w:kern w:val="0"/>
          <w:sz w:val="30"/>
          <w:szCs w:val="30"/>
        </w:rPr>
        <w:t>排污许可证、</w:t>
      </w:r>
      <w:r w:rsidRPr="00104B5C">
        <w:rPr>
          <w:rFonts w:ascii="仿宋_GB2312" w:eastAsia="仿宋_GB2312" w:hAnsi="Times New Roman" w:hint="eastAsia"/>
          <w:sz w:val="30"/>
          <w:szCs w:val="30"/>
        </w:rPr>
        <w:t>环境污染事故记录、环境调查与风险评估报告、近3年环境监测报告和</w:t>
      </w:r>
      <w:r w:rsidRPr="00104B5C">
        <w:rPr>
          <w:rFonts w:ascii="仿宋_GB2312" w:eastAsia="仿宋_GB2312" w:hAnsi="Times New Roman" w:hint="eastAsia"/>
          <w:kern w:val="0"/>
          <w:sz w:val="30"/>
          <w:szCs w:val="30"/>
        </w:rPr>
        <w:t>排污申报登记</w:t>
      </w:r>
      <w:r w:rsidRPr="00104B5C">
        <w:rPr>
          <w:rFonts w:ascii="仿宋_GB2312" w:eastAsia="仿宋_GB2312" w:hAnsi="Times New Roman" w:hint="eastAsia"/>
          <w:sz w:val="30"/>
          <w:szCs w:val="30"/>
        </w:rPr>
        <w:t>等。</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lastRenderedPageBreak/>
        <w:t>（3）水文地质资料，如地质勘探调查报告等。</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（4）需收集的其他资料。</w:t>
      </w:r>
    </w:p>
    <w:p w:rsidR="00A86384" w:rsidRPr="00104B5C" w:rsidRDefault="00A86384" w:rsidP="00870ECE">
      <w:pPr>
        <w:pStyle w:val="3"/>
        <w:keepNext w:val="0"/>
        <w:keepLines w:val="0"/>
        <w:numPr>
          <w:ilvl w:val="0"/>
          <w:numId w:val="0"/>
        </w:numPr>
        <w:snapToGrid w:val="0"/>
        <w:spacing w:beforeLines="0" w:afterLines="0" w:line="372" w:lineRule="auto"/>
        <w:ind w:firstLineChars="200" w:firstLine="602"/>
        <w:rPr>
          <w:rFonts w:ascii="仿宋_GB2312" w:eastAsia="仿宋_GB2312" w:hAnsi="Times New Roman" w:hint="eastAsia"/>
          <w:sz w:val="30"/>
          <w:szCs w:val="30"/>
        </w:rPr>
      </w:pPr>
      <w:bookmarkStart w:id="121" w:name="_Toc500691961"/>
      <w:r w:rsidRPr="00104B5C">
        <w:rPr>
          <w:rFonts w:ascii="仿宋_GB2312" w:eastAsia="仿宋_GB2312" w:hAnsi="Times New Roman" w:hint="eastAsia"/>
          <w:sz w:val="30"/>
          <w:szCs w:val="30"/>
        </w:rPr>
        <w:t>6.1.2现场清查与登记</w:t>
      </w:r>
      <w:bookmarkEnd w:id="121"/>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现场清查和识别拆除活动现场的遗留物料及残留污染物、遗留设备、遗留建（构）筑物等污染土壤风险点，填写《企业拆除前现场清查登记表》（见附3）。对地下管线、埋地设备设施必要时采用探测雷达等技术手段确定。</w:t>
      </w:r>
    </w:p>
    <w:p w:rsidR="00A86384" w:rsidRPr="00104B5C" w:rsidRDefault="00A86384" w:rsidP="00870ECE">
      <w:pPr>
        <w:pStyle w:val="4"/>
        <w:keepNext w:val="0"/>
        <w:numPr>
          <w:ilvl w:val="0"/>
          <w:numId w:val="0"/>
        </w:numPr>
        <w:tabs>
          <w:tab w:val="clear" w:pos="120"/>
        </w:tabs>
        <w:snapToGrid w:val="0"/>
        <w:spacing w:before="0" w:after="0" w:line="372" w:lineRule="auto"/>
        <w:ind w:firstLineChars="200" w:firstLine="602"/>
        <w:rPr>
          <w:rFonts w:ascii="仿宋_GB2312" w:eastAsia="仿宋_GB2312" w:hAnsi="Times New Roman" w:hint="eastAsia"/>
          <w:sz w:val="30"/>
          <w:szCs w:val="30"/>
        </w:rPr>
      </w:pPr>
      <w:r w:rsidRPr="00104B5C">
        <w:rPr>
          <w:rFonts w:ascii="仿宋_GB2312" w:eastAsia="仿宋_GB2312" w:hAnsi="Times New Roman" w:hint="eastAsia"/>
          <w:sz w:val="30"/>
          <w:szCs w:val="30"/>
        </w:rPr>
        <w:t>（1）遗留物料及残留污染物</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kern w:val="0"/>
          <w:sz w:val="30"/>
          <w:szCs w:val="30"/>
        </w:rPr>
      </w:pPr>
      <w:r w:rsidRPr="00104B5C">
        <w:rPr>
          <w:rFonts w:ascii="仿宋_GB2312" w:eastAsia="仿宋_GB2312" w:hAnsi="Times New Roman" w:hint="eastAsia"/>
          <w:kern w:val="0"/>
          <w:sz w:val="30"/>
          <w:szCs w:val="30"/>
        </w:rPr>
        <w:t>以可能造成土壤污染的有毒有害物质为重点，明确遗留物料及残留污染物的名称、性状、数量、贮存状态、是否属于危险废物，最终处置方式等。</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kern w:val="0"/>
          <w:sz w:val="30"/>
          <w:szCs w:val="30"/>
        </w:rPr>
      </w:pPr>
      <w:r w:rsidRPr="00104B5C">
        <w:rPr>
          <w:rFonts w:ascii="仿宋_GB2312" w:eastAsia="仿宋_GB2312" w:hAnsi="Times New Roman" w:hint="eastAsia"/>
          <w:kern w:val="0"/>
          <w:sz w:val="30"/>
          <w:szCs w:val="30"/>
        </w:rPr>
        <w:t>种类或性状不明确的，应进行采样分析（见6.1.3），确定清理方法、污染防治措施，以及利用处置方式。</w:t>
      </w:r>
    </w:p>
    <w:p w:rsidR="00A86384" w:rsidRPr="00104B5C" w:rsidRDefault="00A86384" w:rsidP="00870ECE">
      <w:pPr>
        <w:pStyle w:val="4"/>
        <w:keepNext w:val="0"/>
        <w:numPr>
          <w:ilvl w:val="0"/>
          <w:numId w:val="0"/>
        </w:numPr>
        <w:tabs>
          <w:tab w:val="clear" w:pos="120"/>
        </w:tabs>
        <w:snapToGrid w:val="0"/>
        <w:spacing w:before="0" w:after="0" w:line="372" w:lineRule="auto"/>
        <w:ind w:firstLineChars="200" w:firstLine="602"/>
        <w:rPr>
          <w:rFonts w:ascii="仿宋_GB2312" w:eastAsia="仿宋_GB2312" w:hAnsi="Times New Roman" w:hint="eastAsia"/>
          <w:sz w:val="30"/>
          <w:szCs w:val="30"/>
        </w:rPr>
      </w:pPr>
      <w:r w:rsidRPr="00104B5C">
        <w:rPr>
          <w:rFonts w:ascii="仿宋_GB2312" w:eastAsia="仿宋_GB2312" w:hAnsi="Times New Roman" w:hint="eastAsia"/>
          <w:sz w:val="30"/>
          <w:szCs w:val="30"/>
        </w:rPr>
        <w:t>（2）遗留设备</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kern w:val="0"/>
          <w:sz w:val="30"/>
          <w:szCs w:val="30"/>
        </w:rPr>
      </w:pPr>
      <w:r w:rsidRPr="00104B5C">
        <w:rPr>
          <w:rFonts w:ascii="仿宋_GB2312" w:eastAsia="仿宋_GB2312" w:hAnsi="Times New Roman" w:hint="eastAsia"/>
          <w:kern w:val="0"/>
          <w:sz w:val="30"/>
          <w:szCs w:val="30"/>
        </w:rPr>
        <w:t>遗留设备可区分为以下类别：</w:t>
      </w:r>
    </w:p>
    <w:p w:rsidR="00A86384" w:rsidRPr="00104B5C" w:rsidRDefault="00A86384" w:rsidP="00870ECE">
      <w:pPr>
        <w:topLinePunct/>
        <w:adjustRightInd w:val="0"/>
        <w:snapToGrid w:val="0"/>
        <w:spacing w:line="372" w:lineRule="auto"/>
        <w:ind w:firstLineChars="200" w:firstLine="602"/>
        <w:rPr>
          <w:rFonts w:ascii="仿宋_GB2312" w:eastAsia="仿宋_GB2312" w:hAnsi="Times New Roman" w:hint="eastAsia"/>
          <w:kern w:val="0"/>
          <w:sz w:val="30"/>
          <w:szCs w:val="30"/>
        </w:rPr>
      </w:pPr>
      <w:r w:rsidRPr="00104B5C">
        <w:rPr>
          <w:rFonts w:ascii="仿宋_GB2312" w:eastAsia="仿宋_GB2312" w:hAnsi="Times New Roman" w:hint="eastAsia"/>
          <w:b/>
          <w:kern w:val="0"/>
          <w:sz w:val="30"/>
          <w:szCs w:val="30"/>
        </w:rPr>
        <w:t>高环境风险设备</w:t>
      </w:r>
      <w:r w:rsidRPr="00104B5C">
        <w:rPr>
          <w:rFonts w:ascii="仿宋_GB2312" w:eastAsia="仿宋_GB2312" w:hAnsi="Times New Roman" w:hint="eastAsia"/>
          <w:kern w:val="0"/>
          <w:sz w:val="30"/>
          <w:szCs w:val="30"/>
        </w:rPr>
        <w:t>：曾经用于生产、处理处置或盛装有毒有害物质、危险废物、第II类一般工业固体废物等可能导致人体健康和生态环境受损的物质，以及沾染了以上物质的设备。</w:t>
      </w:r>
    </w:p>
    <w:p w:rsidR="00A86384" w:rsidRPr="00104B5C" w:rsidRDefault="00A86384" w:rsidP="00870ECE">
      <w:pPr>
        <w:topLinePunct/>
        <w:adjustRightInd w:val="0"/>
        <w:snapToGrid w:val="0"/>
        <w:spacing w:line="372" w:lineRule="auto"/>
        <w:ind w:firstLineChars="200" w:firstLine="602"/>
        <w:rPr>
          <w:rFonts w:ascii="仿宋_GB2312" w:eastAsia="仿宋_GB2312" w:hAnsi="Times New Roman" w:hint="eastAsia"/>
          <w:kern w:val="0"/>
          <w:sz w:val="30"/>
          <w:szCs w:val="30"/>
        </w:rPr>
      </w:pPr>
      <w:r w:rsidRPr="00104B5C">
        <w:rPr>
          <w:rFonts w:ascii="仿宋_GB2312" w:eastAsia="仿宋_GB2312" w:hAnsi="Times New Roman" w:hint="eastAsia"/>
          <w:b/>
          <w:sz w:val="30"/>
          <w:szCs w:val="30"/>
        </w:rPr>
        <w:t>一般性废旧设备</w:t>
      </w:r>
      <w:r w:rsidRPr="00104B5C">
        <w:rPr>
          <w:rFonts w:ascii="仿宋_GB2312" w:eastAsia="仿宋_GB2312" w:hAnsi="Times New Roman" w:hint="eastAsia"/>
          <w:sz w:val="30"/>
          <w:szCs w:val="30"/>
        </w:rPr>
        <w:t>：</w:t>
      </w:r>
      <w:r w:rsidRPr="00104B5C">
        <w:rPr>
          <w:rFonts w:ascii="仿宋_GB2312" w:eastAsia="仿宋_GB2312" w:hAnsi="Times New Roman" w:hint="eastAsia"/>
          <w:kern w:val="0"/>
          <w:sz w:val="30"/>
          <w:szCs w:val="30"/>
        </w:rPr>
        <w:t>曾用于生产、处理处置或盛装非有毒有害物质、第I类一般工业固体废物的设备，以及给水、中水回用、供电等的辅助性设备。</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kern w:val="0"/>
          <w:sz w:val="30"/>
          <w:szCs w:val="30"/>
        </w:rPr>
      </w:pPr>
      <w:r w:rsidRPr="00104B5C">
        <w:rPr>
          <w:rFonts w:ascii="仿宋_GB2312" w:eastAsia="仿宋_GB2312" w:hAnsi="Times New Roman" w:hint="eastAsia"/>
          <w:sz w:val="30"/>
          <w:szCs w:val="30"/>
        </w:rPr>
        <w:t>对于生产使用信息不完整，但可能受到有毒有害物质污染、位</w:t>
      </w:r>
      <w:r w:rsidRPr="00104B5C">
        <w:rPr>
          <w:rFonts w:ascii="仿宋_GB2312" w:eastAsia="仿宋_GB2312" w:hAnsi="Times New Roman" w:hint="eastAsia"/>
          <w:sz w:val="30"/>
          <w:szCs w:val="30"/>
        </w:rPr>
        <w:lastRenderedPageBreak/>
        <w:t>于突发污染事故（如物料泄漏）影响区域，以及表面有污染痕迹等可能存在环境风险的设备，应当进行</w:t>
      </w:r>
      <w:r w:rsidRPr="00104B5C">
        <w:rPr>
          <w:rFonts w:ascii="仿宋_GB2312" w:eastAsia="仿宋_GB2312" w:hAnsi="Times New Roman" w:hint="eastAsia"/>
          <w:kern w:val="0"/>
          <w:sz w:val="30"/>
          <w:szCs w:val="30"/>
        </w:rPr>
        <w:t>采样分析和论证后</w:t>
      </w:r>
      <w:r w:rsidRPr="00104B5C">
        <w:rPr>
          <w:rFonts w:ascii="仿宋_GB2312" w:eastAsia="仿宋_GB2312" w:hAnsi="Times New Roman" w:hint="eastAsia"/>
          <w:sz w:val="30"/>
          <w:szCs w:val="30"/>
        </w:rPr>
        <w:t>，按上述类别归类。</w:t>
      </w:r>
    </w:p>
    <w:p w:rsidR="00A86384" w:rsidRPr="00104B5C" w:rsidRDefault="00A86384" w:rsidP="00870ECE">
      <w:pPr>
        <w:pStyle w:val="4"/>
        <w:keepNext w:val="0"/>
        <w:numPr>
          <w:ilvl w:val="0"/>
          <w:numId w:val="0"/>
        </w:numPr>
        <w:tabs>
          <w:tab w:val="clear" w:pos="120"/>
        </w:tabs>
        <w:snapToGrid w:val="0"/>
        <w:spacing w:before="0" w:after="0" w:line="372" w:lineRule="auto"/>
        <w:ind w:firstLineChars="200" w:firstLine="602"/>
        <w:rPr>
          <w:rFonts w:ascii="仿宋_GB2312" w:eastAsia="仿宋_GB2312" w:hAnsi="Times New Roman" w:hint="eastAsia"/>
          <w:sz w:val="30"/>
          <w:szCs w:val="30"/>
        </w:rPr>
      </w:pPr>
      <w:r w:rsidRPr="00104B5C">
        <w:rPr>
          <w:rFonts w:ascii="仿宋_GB2312" w:eastAsia="仿宋_GB2312" w:hAnsi="Times New Roman" w:hint="eastAsia"/>
          <w:sz w:val="30"/>
          <w:szCs w:val="30"/>
        </w:rPr>
        <w:t>（3）建（构）筑物</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kern w:val="0"/>
          <w:sz w:val="30"/>
          <w:szCs w:val="30"/>
        </w:rPr>
      </w:pPr>
      <w:r w:rsidRPr="00104B5C">
        <w:rPr>
          <w:rFonts w:ascii="仿宋_GB2312" w:eastAsia="仿宋_GB2312" w:hAnsi="Times New Roman" w:hint="eastAsia"/>
          <w:kern w:val="0"/>
          <w:sz w:val="30"/>
          <w:szCs w:val="30"/>
        </w:rPr>
        <w:t>遗留建（构）筑物可区分为以下类别：</w:t>
      </w:r>
    </w:p>
    <w:p w:rsidR="00A86384" w:rsidRPr="00104B5C" w:rsidRDefault="00A86384" w:rsidP="00870ECE">
      <w:pPr>
        <w:topLinePunct/>
        <w:adjustRightInd w:val="0"/>
        <w:snapToGrid w:val="0"/>
        <w:spacing w:line="372" w:lineRule="auto"/>
        <w:ind w:firstLineChars="200" w:firstLine="602"/>
        <w:rPr>
          <w:rFonts w:ascii="仿宋_GB2312" w:eastAsia="仿宋_GB2312" w:hAnsi="Times New Roman" w:hint="eastAsia"/>
          <w:kern w:val="0"/>
          <w:sz w:val="30"/>
          <w:szCs w:val="30"/>
        </w:rPr>
      </w:pPr>
      <w:r w:rsidRPr="00104B5C">
        <w:rPr>
          <w:rFonts w:ascii="仿宋_GB2312" w:eastAsia="仿宋_GB2312" w:hAnsi="Times New Roman" w:hint="eastAsia"/>
          <w:b/>
          <w:kern w:val="0"/>
          <w:sz w:val="30"/>
          <w:szCs w:val="30"/>
        </w:rPr>
        <w:t>高环境风险建（构）筑物</w:t>
      </w:r>
      <w:r w:rsidRPr="00104B5C">
        <w:rPr>
          <w:rFonts w:ascii="仿宋_GB2312" w:eastAsia="仿宋_GB2312" w:hAnsi="Times New Roman" w:hint="eastAsia"/>
          <w:kern w:val="0"/>
          <w:sz w:val="30"/>
          <w:szCs w:val="30"/>
        </w:rPr>
        <w:t>：曾经用于生产、处理处置或贮存有毒有害物质、危险废物、第II类一般工业固体废物等可能导致人体健康和生态环境受损的物质，以及沾染了以上物质的建（构）筑物。</w:t>
      </w:r>
    </w:p>
    <w:p w:rsidR="00A86384" w:rsidRPr="00104B5C" w:rsidRDefault="00A86384" w:rsidP="00870ECE">
      <w:pPr>
        <w:topLinePunct/>
        <w:adjustRightInd w:val="0"/>
        <w:snapToGrid w:val="0"/>
        <w:spacing w:line="372" w:lineRule="auto"/>
        <w:ind w:firstLineChars="200" w:firstLine="602"/>
        <w:rPr>
          <w:rFonts w:ascii="仿宋_GB2312" w:eastAsia="仿宋_GB2312" w:hAnsi="Times New Roman" w:hint="eastAsia"/>
          <w:kern w:val="0"/>
          <w:sz w:val="30"/>
          <w:szCs w:val="30"/>
        </w:rPr>
      </w:pPr>
      <w:r w:rsidRPr="00104B5C">
        <w:rPr>
          <w:rFonts w:ascii="仿宋_GB2312" w:eastAsia="仿宋_GB2312" w:hAnsi="Times New Roman" w:hint="eastAsia"/>
          <w:b/>
          <w:kern w:val="0"/>
          <w:sz w:val="30"/>
          <w:szCs w:val="30"/>
        </w:rPr>
        <w:t>一般性建（构）筑物</w:t>
      </w:r>
      <w:r w:rsidRPr="00104B5C">
        <w:rPr>
          <w:rFonts w:ascii="仿宋_GB2312" w:eastAsia="仿宋_GB2312" w:hAnsi="Times New Roman" w:hint="eastAsia"/>
          <w:kern w:val="0"/>
          <w:sz w:val="30"/>
          <w:szCs w:val="30"/>
        </w:rPr>
        <w:t>：曾经用于生产、处理处置或贮存非有毒有害物质、第I类一般工业固体废物，且表面无明显污染物沾染痕迹的生产车间及其附属建（构）筑物，以及距离生产区较远且未进行过工业生产或物料贮存的建（构）筑物。</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kern w:val="0"/>
          <w:sz w:val="30"/>
          <w:szCs w:val="30"/>
        </w:rPr>
      </w:pPr>
      <w:r w:rsidRPr="00104B5C">
        <w:rPr>
          <w:rFonts w:ascii="仿宋_GB2312" w:eastAsia="仿宋_GB2312" w:hAnsi="Times New Roman" w:hint="eastAsia"/>
          <w:sz w:val="30"/>
          <w:szCs w:val="30"/>
        </w:rPr>
        <w:t>对生产使用信息不完整，但可能受到有毒有害物质污染、位于突发污染事故（如物料泄漏）影响区域，以及表面有污染痕迹等可能存在环境风险的</w:t>
      </w:r>
      <w:r w:rsidRPr="00104B5C">
        <w:rPr>
          <w:rFonts w:ascii="仿宋_GB2312" w:eastAsia="仿宋_GB2312" w:hAnsi="Times New Roman" w:hint="eastAsia"/>
          <w:kern w:val="0"/>
          <w:sz w:val="30"/>
          <w:szCs w:val="30"/>
        </w:rPr>
        <w:t>建（构）筑物，应当进行采样分析和论证后，</w:t>
      </w:r>
      <w:r w:rsidRPr="00104B5C">
        <w:rPr>
          <w:rFonts w:ascii="仿宋_GB2312" w:eastAsia="仿宋_GB2312" w:hAnsi="Times New Roman" w:hint="eastAsia"/>
          <w:sz w:val="30"/>
          <w:szCs w:val="30"/>
        </w:rPr>
        <w:t>按上述类别归类。</w:t>
      </w:r>
    </w:p>
    <w:p w:rsidR="00A86384" w:rsidRPr="00104B5C" w:rsidRDefault="00A86384" w:rsidP="00870ECE">
      <w:pPr>
        <w:pStyle w:val="3"/>
        <w:keepNext w:val="0"/>
        <w:keepLines w:val="0"/>
        <w:numPr>
          <w:ilvl w:val="0"/>
          <w:numId w:val="0"/>
        </w:numPr>
        <w:snapToGrid w:val="0"/>
        <w:spacing w:beforeLines="0" w:afterLines="0" w:line="372" w:lineRule="auto"/>
        <w:ind w:firstLineChars="200" w:firstLine="602"/>
        <w:rPr>
          <w:rFonts w:ascii="仿宋_GB2312" w:eastAsia="仿宋_GB2312" w:hAnsi="Times New Roman" w:hint="eastAsia"/>
          <w:sz w:val="30"/>
          <w:szCs w:val="30"/>
        </w:rPr>
      </w:pPr>
      <w:bookmarkStart w:id="122" w:name="_Toc500691962"/>
      <w:r w:rsidRPr="00104B5C">
        <w:rPr>
          <w:rFonts w:ascii="仿宋_GB2312" w:eastAsia="仿宋_GB2312" w:hAnsi="Times New Roman" w:hint="eastAsia"/>
          <w:sz w:val="30"/>
          <w:szCs w:val="30"/>
        </w:rPr>
        <w:t>6.1.3样品采集分析</w:t>
      </w:r>
      <w:bookmarkEnd w:id="122"/>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kern w:val="0"/>
          <w:sz w:val="30"/>
          <w:szCs w:val="30"/>
        </w:rPr>
        <w:t>清查过程中不能明确的遗留物料及残留污染物、具有潜在环境风险的</w:t>
      </w:r>
      <w:r w:rsidRPr="00104B5C">
        <w:rPr>
          <w:rFonts w:ascii="仿宋_GB2312" w:eastAsia="仿宋_GB2312" w:hAnsi="Times New Roman" w:hint="eastAsia"/>
          <w:sz w:val="30"/>
          <w:szCs w:val="30"/>
        </w:rPr>
        <w:t>设备或建（构）筑物表面</w:t>
      </w:r>
      <w:r w:rsidRPr="00104B5C">
        <w:rPr>
          <w:rFonts w:ascii="仿宋_GB2312" w:eastAsia="仿宋_GB2312" w:hAnsi="Times New Roman" w:hint="eastAsia"/>
          <w:kern w:val="0"/>
          <w:sz w:val="30"/>
          <w:szCs w:val="30"/>
        </w:rPr>
        <w:t>沉积物，业主单位应组织开展样品采集和分析测试。</w:t>
      </w:r>
    </w:p>
    <w:p w:rsidR="00A86384" w:rsidRPr="00104B5C" w:rsidRDefault="00A86384" w:rsidP="00870ECE">
      <w:pPr>
        <w:pStyle w:val="4"/>
        <w:keepNext w:val="0"/>
        <w:numPr>
          <w:ilvl w:val="0"/>
          <w:numId w:val="0"/>
        </w:numPr>
        <w:tabs>
          <w:tab w:val="clear" w:pos="120"/>
        </w:tabs>
        <w:snapToGrid w:val="0"/>
        <w:spacing w:before="0" w:after="0" w:line="372" w:lineRule="auto"/>
        <w:ind w:firstLineChars="200" w:firstLine="602"/>
        <w:rPr>
          <w:rFonts w:ascii="仿宋_GB2312" w:eastAsia="仿宋_GB2312" w:hAnsi="Times New Roman" w:hint="eastAsia"/>
          <w:sz w:val="30"/>
          <w:szCs w:val="30"/>
        </w:rPr>
      </w:pPr>
      <w:r w:rsidRPr="00104B5C">
        <w:rPr>
          <w:rFonts w:ascii="仿宋_GB2312" w:eastAsia="仿宋_GB2312" w:hAnsi="Times New Roman" w:hint="eastAsia"/>
          <w:sz w:val="30"/>
          <w:szCs w:val="30"/>
        </w:rPr>
        <w:t>（1）样品采样</w:t>
      </w:r>
    </w:p>
    <w:p w:rsidR="00A86384" w:rsidRPr="00104B5C" w:rsidRDefault="00A86384" w:rsidP="00870ECE">
      <w:pPr>
        <w:pStyle w:val="ListParagraph"/>
        <w:topLinePunct/>
        <w:adjustRightInd w:val="0"/>
        <w:snapToGrid w:val="0"/>
        <w:spacing w:line="372" w:lineRule="auto"/>
        <w:ind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①固态样品采集</w:t>
      </w:r>
    </w:p>
    <w:p w:rsidR="00A86384" w:rsidRPr="00D011C7" w:rsidRDefault="00A86384" w:rsidP="00D011C7">
      <w:pPr>
        <w:topLinePunct/>
        <w:adjustRightInd w:val="0"/>
        <w:snapToGrid w:val="0"/>
        <w:spacing w:line="372" w:lineRule="auto"/>
        <w:ind w:firstLineChars="200" w:firstLine="624"/>
        <w:rPr>
          <w:rFonts w:ascii="仿宋_GB2312" w:eastAsia="仿宋_GB2312" w:hAnsi="Times New Roman" w:hint="eastAsia"/>
          <w:spacing w:val="6"/>
          <w:sz w:val="30"/>
          <w:szCs w:val="30"/>
        </w:rPr>
      </w:pPr>
      <w:r w:rsidRPr="00D011C7">
        <w:rPr>
          <w:rFonts w:ascii="仿宋_GB2312" w:eastAsia="仿宋_GB2312" w:hAnsi="Times New Roman" w:hint="eastAsia"/>
          <w:spacing w:val="6"/>
          <w:sz w:val="30"/>
          <w:szCs w:val="30"/>
        </w:rPr>
        <w:lastRenderedPageBreak/>
        <w:t>遗留物料、遗留固体废物等样品采集：按照《工业固体废物采样制样技术规范》（HJ/T 20）采集。</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表面沉积层样品采集：对于设备及建（构）筑物的表面沉积物，可选择沉积物较多的位置，使用润湿的采样擦巾擦拭取样。对于较为平整的表面，建议使用纸板采样框。设备及建（构）筑物的表面应擦拭干净，并尽量减少对周边表面沉积物的扰动。对于污染物可能已渗入设备、建（构）筑物结构内或污染物沉积物附着牢固的污染层，可采用铲削方法，在表层明显被腐蚀、有污渍或者沉积物比较厚的位置，采集密实层以上的全部污染层物质，并尽量减少对周边污染层的扰动。</w:t>
      </w:r>
    </w:p>
    <w:p w:rsidR="00A86384" w:rsidRPr="00104B5C" w:rsidRDefault="00A86384" w:rsidP="00870ECE">
      <w:pPr>
        <w:pStyle w:val="ListParagraph"/>
        <w:topLinePunct/>
        <w:adjustRightInd w:val="0"/>
        <w:snapToGrid w:val="0"/>
        <w:spacing w:line="372" w:lineRule="auto"/>
        <w:ind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②半固态样品、液态样品采集</w:t>
      </w:r>
    </w:p>
    <w:p w:rsidR="00A86384" w:rsidRPr="00361DC8" w:rsidRDefault="00A86384" w:rsidP="00361DC8">
      <w:pPr>
        <w:topLinePunct/>
        <w:adjustRightInd w:val="0"/>
        <w:snapToGrid w:val="0"/>
        <w:spacing w:line="372" w:lineRule="auto"/>
        <w:ind w:firstLineChars="200" w:firstLine="624"/>
        <w:rPr>
          <w:rFonts w:ascii="仿宋_GB2312" w:eastAsia="仿宋_GB2312" w:hAnsi="Times New Roman" w:hint="eastAsia"/>
          <w:spacing w:val="6"/>
          <w:sz w:val="30"/>
          <w:szCs w:val="30"/>
        </w:rPr>
      </w:pPr>
      <w:r w:rsidRPr="00361DC8">
        <w:rPr>
          <w:rFonts w:ascii="仿宋_GB2312" w:eastAsia="仿宋_GB2312" w:hAnsi="Times New Roman" w:hint="eastAsia"/>
          <w:spacing w:val="6"/>
          <w:sz w:val="30"/>
          <w:szCs w:val="30"/>
        </w:rPr>
        <w:t>半固态样品，以及除废水以外的液态样品，应根据样品性状，按照《工业固体废物采样制样技术规范》（HJ/T 20）采集要求采集。</w:t>
      </w:r>
    </w:p>
    <w:p w:rsidR="00A86384" w:rsidRPr="00104B5C" w:rsidRDefault="00A86384" w:rsidP="00870ECE">
      <w:pPr>
        <w:pStyle w:val="ListParagraph"/>
        <w:topLinePunct/>
        <w:adjustRightInd w:val="0"/>
        <w:snapToGrid w:val="0"/>
        <w:spacing w:line="372" w:lineRule="auto"/>
        <w:ind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③废水样品采集</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b/>
          <w:sz w:val="30"/>
          <w:szCs w:val="30"/>
        </w:rPr>
      </w:pPr>
      <w:r w:rsidRPr="00104B5C">
        <w:rPr>
          <w:rFonts w:ascii="仿宋_GB2312" w:eastAsia="仿宋_GB2312" w:hAnsi="Times New Roman" w:hint="eastAsia"/>
          <w:sz w:val="30"/>
          <w:szCs w:val="30"/>
        </w:rPr>
        <w:t>废水样品采集按照《地表水和污水监测技术规范》 (HJ/T 91)进行采集。</w:t>
      </w:r>
    </w:p>
    <w:p w:rsidR="00A86384" w:rsidRPr="00104B5C" w:rsidRDefault="00A86384" w:rsidP="00870ECE">
      <w:pPr>
        <w:pStyle w:val="4"/>
        <w:keepNext w:val="0"/>
        <w:numPr>
          <w:ilvl w:val="0"/>
          <w:numId w:val="0"/>
        </w:numPr>
        <w:tabs>
          <w:tab w:val="clear" w:pos="120"/>
        </w:tabs>
        <w:snapToGrid w:val="0"/>
        <w:spacing w:before="0" w:after="0" w:line="372" w:lineRule="auto"/>
        <w:ind w:firstLineChars="200" w:firstLine="602"/>
        <w:rPr>
          <w:rFonts w:ascii="仿宋_GB2312" w:eastAsia="仿宋_GB2312" w:hAnsi="Times New Roman" w:hint="eastAsia"/>
          <w:sz w:val="30"/>
          <w:szCs w:val="30"/>
        </w:rPr>
      </w:pPr>
      <w:r w:rsidRPr="00104B5C">
        <w:rPr>
          <w:rFonts w:ascii="仿宋_GB2312" w:eastAsia="仿宋_GB2312" w:hAnsi="Times New Roman" w:hint="eastAsia"/>
          <w:sz w:val="30"/>
          <w:szCs w:val="30"/>
        </w:rPr>
        <w:t>（2）样品分析与检测</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固态、半固态样品以及除废水以外的液态样品按照《工业固体废物采样制样技术规范》（HJ/T 20）制样后，测定其污染物成分及含量；疑似为危险废物的，按照《危险废物鉴别标准 浸出毒性鉴别》（GB 5085.3）进行鉴别。</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lastRenderedPageBreak/>
        <w:t>废水样品按照水质测定方法，测定其中污染物成分及含量。</w:t>
      </w:r>
    </w:p>
    <w:p w:rsidR="00A86384" w:rsidRPr="00104B5C" w:rsidRDefault="00A86384" w:rsidP="00870ECE">
      <w:pPr>
        <w:pStyle w:val="2"/>
        <w:keepNext w:val="0"/>
        <w:keepLines w:val="0"/>
        <w:numPr>
          <w:ilvl w:val="0"/>
          <w:numId w:val="0"/>
        </w:numPr>
        <w:snapToGrid w:val="0"/>
        <w:spacing w:beforeLines="0" w:afterLines="0" w:line="372" w:lineRule="auto"/>
        <w:ind w:firstLineChars="200" w:firstLine="602"/>
        <w:rPr>
          <w:rFonts w:ascii="楷体_GB2312" w:eastAsia="楷体_GB2312" w:hAnsi="Times New Roman" w:hint="eastAsia"/>
          <w:b/>
          <w:color w:val="auto"/>
          <w:sz w:val="30"/>
          <w:szCs w:val="30"/>
        </w:rPr>
      </w:pPr>
      <w:r w:rsidRPr="00104B5C">
        <w:rPr>
          <w:rFonts w:ascii="楷体_GB2312" w:eastAsia="楷体_GB2312" w:hAnsi="Times New Roman" w:hint="eastAsia"/>
          <w:b/>
          <w:color w:val="auto"/>
          <w:sz w:val="30"/>
          <w:szCs w:val="30"/>
        </w:rPr>
        <w:t>6.2划分拆除活动施工区域</w:t>
      </w:r>
      <w:bookmarkEnd w:id="119"/>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根据拆除活动及土壤污染防治需要，可将拆除活动现场划分为拆除区域、设备集中拆解区、设备集中清洗区、临时贮存区等，实现污染物集中产生、集中收集，防止和减少污染扩散。不同区域应设立明显标志标识，标明污染防治要点、应急处置措施等，并绘制拆除作业区域分布平面图。</w:t>
      </w:r>
    </w:p>
    <w:p w:rsidR="00A86384" w:rsidRPr="00104B5C" w:rsidRDefault="00A86384" w:rsidP="00870ECE">
      <w:pPr>
        <w:pStyle w:val="3"/>
        <w:keepNext w:val="0"/>
        <w:keepLines w:val="0"/>
        <w:numPr>
          <w:ilvl w:val="0"/>
          <w:numId w:val="0"/>
        </w:numPr>
        <w:snapToGrid w:val="0"/>
        <w:spacing w:beforeLines="0" w:afterLines="0" w:line="372" w:lineRule="auto"/>
        <w:ind w:firstLineChars="200" w:firstLine="602"/>
        <w:rPr>
          <w:rFonts w:ascii="仿宋_GB2312" w:eastAsia="仿宋_GB2312" w:hAnsi="Times New Roman" w:hint="eastAsia"/>
          <w:sz w:val="30"/>
          <w:szCs w:val="30"/>
        </w:rPr>
      </w:pPr>
      <w:bookmarkStart w:id="123" w:name="_Toc500691963"/>
      <w:r w:rsidRPr="00104B5C">
        <w:rPr>
          <w:rFonts w:ascii="仿宋_GB2312" w:eastAsia="仿宋_GB2312" w:hAnsi="Times New Roman" w:hint="eastAsia"/>
          <w:sz w:val="30"/>
          <w:szCs w:val="30"/>
        </w:rPr>
        <w:t>6.2.1拆除区域</w:t>
      </w:r>
      <w:bookmarkEnd w:id="123"/>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拆除区域可划分为高风险拆除区域、低风险拆除区域和无风险拆除区域。</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遗留的有毒有害物质、危险废物、第II类一般工业固体废物，其他可能有损人畜健康或环境安全的物质以及高风险设备、建（构）筑物所在的区域，可划分为高风险拆除区域。</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一般工业原料、第I类一般工业固体废物等所在区域，可划分为低风险拆除区域。</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一般性废旧设备及建（构）筑物等所在区域，可划分为无风险拆除区域。</w:t>
      </w:r>
    </w:p>
    <w:p w:rsidR="00A86384" w:rsidRPr="00104B5C" w:rsidRDefault="00A86384" w:rsidP="00870ECE">
      <w:pPr>
        <w:pStyle w:val="3"/>
        <w:keepNext w:val="0"/>
        <w:keepLines w:val="0"/>
        <w:numPr>
          <w:ilvl w:val="0"/>
          <w:numId w:val="0"/>
        </w:numPr>
        <w:snapToGrid w:val="0"/>
        <w:spacing w:beforeLines="0" w:afterLines="0" w:line="372" w:lineRule="auto"/>
        <w:ind w:firstLineChars="200" w:firstLine="602"/>
        <w:rPr>
          <w:rFonts w:ascii="仿宋_GB2312" w:eastAsia="仿宋_GB2312" w:hAnsi="Times New Roman" w:hint="eastAsia"/>
          <w:sz w:val="30"/>
          <w:szCs w:val="30"/>
        </w:rPr>
      </w:pPr>
      <w:bookmarkStart w:id="124" w:name="_Toc500691964"/>
      <w:r w:rsidRPr="00104B5C">
        <w:rPr>
          <w:rFonts w:ascii="仿宋_GB2312" w:eastAsia="仿宋_GB2312" w:hAnsi="Times New Roman" w:hint="eastAsia"/>
          <w:sz w:val="30"/>
          <w:szCs w:val="30"/>
        </w:rPr>
        <w:t>6.2.2设备集中拆解区</w:t>
      </w:r>
      <w:bookmarkEnd w:id="124"/>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设立集中拆解区域，需要现场拆解的遗留设备尽量移至该区域进行拆解。可依托高风险建（构）筑物所在区域，设立高风险设备集中拆解区域。</w:t>
      </w:r>
    </w:p>
    <w:p w:rsidR="00A86384" w:rsidRPr="00104B5C" w:rsidRDefault="00A86384" w:rsidP="00870ECE">
      <w:pPr>
        <w:pStyle w:val="3"/>
        <w:keepNext w:val="0"/>
        <w:keepLines w:val="0"/>
        <w:numPr>
          <w:ilvl w:val="0"/>
          <w:numId w:val="0"/>
        </w:numPr>
        <w:snapToGrid w:val="0"/>
        <w:spacing w:beforeLines="0" w:afterLines="0" w:line="372" w:lineRule="auto"/>
        <w:ind w:firstLineChars="200" w:firstLine="602"/>
        <w:rPr>
          <w:rFonts w:ascii="仿宋_GB2312" w:eastAsia="仿宋_GB2312" w:hAnsi="Times New Roman" w:hint="eastAsia"/>
          <w:sz w:val="30"/>
          <w:szCs w:val="30"/>
        </w:rPr>
      </w:pPr>
      <w:bookmarkStart w:id="125" w:name="_Toc500691965"/>
      <w:r w:rsidRPr="00104B5C">
        <w:rPr>
          <w:rFonts w:ascii="仿宋_GB2312" w:eastAsia="仿宋_GB2312" w:hAnsi="Times New Roman" w:hint="eastAsia"/>
          <w:sz w:val="30"/>
          <w:szCs w:val="30"/>
        </w:rPr>
        <w:t>6.2.3设备集中清洗区</w:t>
      </w:r>
      <w:bookmarkEnd w:id="125"/>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lastRenderedPageBreak/>
        <w:t>可依托原有水处理设施所在区域等设立集中清洗区，并利用原有设施收集清洗废水。没有收集处理系统或原有收集处理系统不可用的，可设立专门区域，建立设备集中清洗区，采取有效的废水收集措施。</w:t>
      </w:r>
    </w:p>
    <w:p w:rsidR="00A86384" w:rsidRPr="00104B5C" w:rsidRDefault="00A86384" w:rsidP="00870ECE">
      <w:pPr>
        <w:pStyle w:val="3"/>
        <w:keepNext w:val="0"/>
        <w:keepLines w:val="0"/>
        <w:numPr>
          <w:ilvl w:val="0"/>
          <w:numId w:val="0"/>
        </w:numPr>
        <w:snapToGrid w:val="0"/>
        <w:spacing w:beforeLines="0" w:afterLines="0" w:line="372" w:lineRule="auto"/>
        <w:ind w:firstLineChars="200" w:firstLine="602"/>
        <w:rPr>
          <w:rFonts w:ascii="仿宋_GB2312" w:eastAsia="仿宋_GB2312" w:hAnsi="Times New Roman" w:hint="eastAsia"/>
          <w:sz w:val="30"/>
          <w:szCs w:val="30"/>
        </w:rPr>
      </w:pPr>
      <w:bookmarkStart w:id="126" w:name="_Toc500691966"/>
      <w:r w:rsidRPr="00104B5C">
        <w:rPr>
          <w:rFonts w:ascii="仿宋_GB2312" w:eastAsia="仿宋_GB2312" w:hAnsi="Times New Roman" w:hint="eastAsia"/>
          <w:sz w:val="30"/>
          <w:szCs w:val="30"/>
        </w:rPr>
        <w:t>6.2.4临时贮存区</w:t>
      </w:r>
      <w:bookmarkEnd w:id="126"/>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需要在拆除活动现场临时贮存的遗留物料、固体废物、废水、污染土壤和疑似污染土壤等，应根据环境风险程度，依托具有防淋溶、防渗、防逸散等条件的区域，划定临时贮存区，分类贮存。</w:t>
      </w:r>
    </w:p>
    <w:p w:rsidR="00A86384" w:rsidRPr="00104B5C" w:rsidRDefault="00A86384" w:rsidP="00870ECE">
      <w:pPr>
        <w:pStyle w:val="2"/>
        <w:keepNext w:val="0"/>
        <w:keepLines w:val="0"/>
        <w:numPr>
          <w:ilvl w:val="0"/>
          <w:numId w:val="0"/>
        </w:numPr>
        <w:snapToGrid w:val="0"/>
        <w:spacing w:beforeLines="0" w:afterLines="0" w:line="372" w:lineRule="auto"/>
        <w:ind w:firstLineChars="200" w:firstLine="602"/>
        <w:rPr>
          <w:rFonts w:ascii="楷体_GB2312" w:eastAsia="楷体_GB2312" w:hAnsi="Times New Roman" w:hint="eastAsia"/>
          <w:b/>
          <w:sz w:val="30"/>
          <w:szCs w:val="30"/>
        </w:rPr>
      </w:pPr>
      <w:bookmarkStart w:id="127" w:name="_Toc479521549"/>
      <w:bookmarkStart w:id="128" w:name="_Toc479521552"/>
      <w:bookmarkStart w:id="129" w:name="_Toc479521554"/>
      <w:bookmarkStart w:id="130" w:name="_Toc479521557"/>
      <w:bookmarkStart w:id="131" w:name="_Toc479521559"/>
      <w:bookmarkStart w:id="132" w:name="_Toc479521560"/>
      <w:bookmarkStart w:id="133" w:name="_Toc479521561"/>
      <w:bookmarkStart w:id="134" w:name="_Toc479521562"/>
      <w:bookmarkStart w:id="135" w:name="_Toc479521563"/>
      <w:bookmarkStart w:id="136" w:name="_Toc479521564"/>
      <w:bookmarkStart w:id="137" w:name="_Toc479521567"/>
      <w:bookmarkStart w:id="138" w:name="_Toc479521568"/>
      <w:bookmarkStart w:id="139" w:name="_Toc479521569"/>
      <w:bookmarkStart w:id="140" w:name="_Toc479521570"/>
      <w:bookmarkStart w:id="141" w:name="_Toc479521571"/>
      <w:bookmarkStart w:id="142" w:name="_Toc479521573"/>
      <w:bookmarkStart w:id="143" w:name="_Toc479521574"/>
      <w:bookmarkStart w:id="144" w:name="_Toc479521575"/>
      <w:bookmarkStart w:id="145" w:name="_Toc479521576"/>
      <w:bookmarkStart w:id="146" w:name="_Toc496480570"/>
      <w:bookmarkStart w:id="147" w:name="_Toc500691967"/>
      <w:bookmarkEnd w:id="95"/>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104B5C">
        <w:rPr>
          <w:rFonts w:ascii="楷体_GB2312" w:eastAsia="楷体_GB2312" w:hAnsi="Times New Roman" w:hint="eastAsia"/>
          <w:b/>
          <w:color w:val="auto"/>
          <w:sz w:val="30"/>
          <w:szCs w:val="30"/>
        </w:rPr>
        <w:t>6.3清理遗留物料、残留污染物</w:t>
      </w:r>
      <w:bookmarkEnd w:id="146"/>
      <w:bookmarkEnd w:id="147"/>
    </w:p>
    <w:p w:rsidR="00A86384" w:rsidRPr="00104B5C" w:rsidRDefault="00A86384" w:rsidP="00870ECE">
      <w:pPr>
        <w:pStyle w:val="3"/>
        <w:keepNext w:val="0"/>
        <w:keepLines w:val="0"/>
        <w:numPr>
          <w:ilvl w:val="0"/>
          <w:numId w:val="0"/>
        </w:numPr>
        <w:snapToGrid w:val="0"/>
        <w:spacing w:beforeLines="0" w:afterLines="0" w:line="372" w:lineRule="auto"/>
        <w:ind w:firstLineChars="200" w:firstLine="602"/>
        <w:rPr>
          <w:rFonts w:ascii="仿宋_GB2312" w:eastAsia="仿宋_GB2312" w:hAnsi="Times New Roman" w:hint="eastAsia"/>
          <w:sz w:val="30"/>
          <w:szCs w:val="30"/>
        </w:rPr>
      </w:pPr>
      <w:bookmarkStart w:id="148" w:name="_Toc490584782"/>
      <w:bookmarkStart w:id="149" w:name="_Toc500691968"/>
      <w:r w:rsidRPr="00104B5C">
        <w:rPr>
          <w:rFonts w:ascii="仿宋_GB2312" w:eastAsia="仿宋_GB2312" w:hAnsi="Times New Roman" w:hint="eastAsia"/>
          <w:sz w:val="30"/>
          <w:szCs w:val="30"/>
        </w:rPr>
        <w:t>6.3.1分类清理</w:t>
      </w:r>
      <w:bookmarkEnd w:id="148"/>
      <w:bookmarkEnd w:id="149"/>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sz w:val="30"/>
          <w:szCs w:val="30"/>
        </w:rPr>
      </w:pPr>
      <w:r w:rsidRPr="00104B5C">
        <w:rPr>
          <w:rFonts w:ascii="仿宋_GB2312" w:eastAsia="仿宋_GB2312" w:hAnsi="Times New Roman" w:hint="eastAsia"/>
          <w:sz w:val="30"/>
          <w:szCs w:val="30"/>
        </w:rPr>
        <w:t>拆除施工作业前应对拆除区域内各类遗留物料和残留污染物进行分类清理。</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对于收集挥发</w:t>
      </w:r>
      <w:r w:rsidRPr="00104B5C">
        <w:rPr>
          <w:rFonts w:ascii="仿宋_GB2312" w:eastAsia="仿宋_GB2312" w:hAnsi="Times New Roman"/>
          <w:sz w:val="30"/>
          <w:szCs w:val="30"/>
        </w:rPr>
        <w:t>或</w:t>
      </w:r>
      <w:r w:rsidRPr="00104B5C">
        <w:rPr>
          <w:rFonts w:ascii="仿宋_GB2312" w:eastAsia="仿宋_GB2312" w:hAnsi="Times New Roman" w:hint="eastAsia"/>
          <w:sz w:val="30"/>
          <w:szCs w:val="30"/>
        </w:rPr>
        <w:t>半</w:t>
      </w:r>
      <w:r w:rsidRPr="00104B5C">
        <w:rPr>
          <w:rFonts w:ascii="仿宋_GB2312" w:eastAsia="仿宋_GB2312" w:hAnsi="Times New Roman"/>
          <w:sz w:val="30"/>
          <w:szCs w:val="30"/>
        </w:rPr>
        <w:t>挥发遗留物料或残留污染物</w:t>
      </w:r>
      <w:r w:rsidRPr="00104B5C">
        <w:rPr>
          <w:rFonts w:ascii="仿宋_GB2312" w:eastAsia="仿宋_GB2312" w:hAnsi="Times New Roman" w:hint="eastAsia"/>
          <w:sz w:val="30"/>
          <w:szCs w:val="30"/>
        </w:rPr>
        <w:t>时，</w:t>
      </w:r>
      <w:r w:rsidRPr="00104B5C">
        <w:rPr>
          <w:rFonts w:ascii="仿宋_GB2312" w:eastAsia="仿宋_GB2312" w:hAnsi="Times New Roman"/>
          <w:sz w:val="30"/>
          <w:szCs w:val="30"/>
        </w:rPr>
        <w:t>应</w:t>
      </w:r>
      <w:r w:rsidRPr="00104B5C">
        <w:rPr>
          <w:rFonts w:ascii="仿宋_GB2312" w:eastAsia="仿宋_GB2312" w:hAnsi="Times New Roman" w:hint="eastAsia"/>
          <w:sz w:val="30"/>
          <w:szCs w:val="30"/>
        </w:rPr>
        <w:t>在相对封闭空间内操作，</w:t>
      </w:r>
      <w:r w:rsidRPr="00104B5C">
        <w:rPr>
          <w:rFonts w:ascii="仿宋_GB2312" w:eastAsia="仿宋_GB2312" w:hAnsi="Times New Roman"/>
          <w:sz w:val="30"/>
          <w:szCs w:val="30"/>
        </w:rPr>
        <w:t>设置气体收集系统和净化处理装置</w:t>
      </w:r>
      <w:r w:rsidRPr="00104B5C">
        <w:rPr>
          <w:rFonts w:ascii="仿宋_GB2312" w:eastAsia="仿宋_GB2312" w:hAnsi="Times New Roman" w:hint="eastAsia"/>
          <w:sz w:val="30"/>
          <w:szCs w:val="30"/>
        </w:rPr>
        <w:t>，</w:t>
      </w:r>
      <w:r w:rsidRPr="00104B5C">
        <w:rPr>
          <w:rFonts w:ascii="仿宋_GB2312" w:eastAsia="仿宋_GB2312" w:hAnsi="Times New Roman"/>
          <w:sz w:val="30"/>
          <w:szCs w:val="30"/>
        </w:rPr>
        <w:t>必要时可搭建密闭大棚</w:t>
      </w:r>
      <w:r w:rsidRPr="00104B5C">
        <w:rPr>
          <w:rFonts w:ascii="仿宋_GB2312" w:eastAsia="仿宋_GB2312" w:hAnsi="Times New Roman" w:hint="eastAsia"/>
          <w:sz w:val="30"/>
          <w:szCs w:val="30"/>
        </w:rPr>
        <w:t>（如农药生产企业污泥池的清理且周边存在居民区等环境敏感点的情形）。</w:t>
      </w:r>
    </w:p>
    <w:p w:rsidR="00A86384" w:rsidRPr="00104B5C" w:rsidRDefault="00A86384" w:rsidP="00870ECE">
      <w:pPr>
        <w:pStyle w:val="3"/>
        <w:keepNext w:val="0"/>
        <w:keepLines w:val="0"/>
        <w:numPr>
          <w:ilvl w:val="0"/>
          <w:numId w:val="0"/>
        </w:numPr>
        <w:snapToGrid w:val="0"/>
        <w:spacing w:beforeLines="0" w:afterLines="0" w:line="372" w:lineRule="auto"/>
        <w:ind w:firstLineChars="200" w:firstLine="602"/>
        <w:rPr>
          <w:rFonts w:ascii="仿宋_GB2312" w:eastAsia="仿宋_GB2312" w:hAnsi="Times New Roman" w:hint="eastAsia"/>
          <w:sz w:val="30"/>
          <w:szCs w:val="30"/>
        </w:rPr>
      </w:pPr>
      <w:bookmarkStart w:id="150" w:name="_Toc490584783"/>
      <w:bookmarkStart w:id="151" w:name="_Toc500691969"/>
      <w:r w:rsidRPr="00104B5C">
        <w:rPr>
          <w:rFonts w:ascii="仿宋_GB2312" w:eastAsia="仿宋_GB2312" w:hAnsi="Times New Roman" w:hint="eastAsia"/>
          <w:sz w:val="30"/>
          <w:szCs w:val="30"/>
        </w:rPr>
        <w:t>6.3.2包装和盛装</w:t>
      </w:r>
      <w:bookmarkEnd w:id="150"/>
      <w:bookmarkEnd w:id="151"/>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挥发性、半挥发性液体及半固态物质，须用密闭的容器贮存。</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遗留物料及污染物的包装或盛装应满足现场收集、转移要求，防止遗撒、泄露等。</w:t>
      </w:r>
      <w:r w:rsidRPr="00104B5C">
        <w:rPr>
          <w:rFonts w:ascii="仿宋_GB2312" w:eastAsia="仿宋_GB2312" w:hAnsi="Times New Roman" w:hint="eastAsia"/>
          <w:color w:val="000000"/>
          <w:sz w:val="30"/>
          <w:szCs w:val="30"/>
        </w:rPr>
        <w:t>原包装</w:t>
      </w:r>
      <w:r w:rsidRPr="00104B5C">
        <w:rPr>
          <w:rFonts w:ascii="仿宋_GB2312" w:eastAsia="仿宋_GB2312" w:hAnsi="Times New Roman" w:hint="eastAsia"/>
          <w:sz w:val="30"/>
          <w:szCs w:val="30"/>
        </w:rPr>
        <w:t>或盛装物</w:t>
      </w:r>
      <w:r w:rsidRPr="00104B5C">
        <w:rPr>
          <w:rFonts w:ascii="仿宋_GB2312" w:eastAsia="仿宋_GB2312" w:hAnsi="Times New Roman" w:hint="eastAsia"/>
          <w:color w:val="000000"/>
          <w:sz w:val="30"/>
          <w:szCs w:val="30"/>
        </w:rPr>
        <w:t>满足盛装条件的，应尽量使用原包装</w:t>
      </w:r>
      <w:r w:rsidRPr="00104B5C">
        <w:rPr>
          <w:rFonts w:ascii="仿宋_GB2312" w:eastAsia="仿宋_GB2312" w:hAnsi="Times New Roman" w:hint="eastAsia"/>
          <w:sz w:val="30"/>
          <w:szCs w:val="30"/>
        </w:rPr>
        <w:t>或盛装物</w:t>
      </w:r>
      <w:r w:rsidRPr="00104B5C">
        <w:rPr>
          <w:rFonts w:ascii="仿宋_GB2312" w:eastAsia="仿宋_GB2312" w:hAnsi="Times New Roman" w:hint="eastAsia"/>
          <w:color w:val="000000"/>
          <w:sz w:val="30"/>
          <w:szCs w:val="30"/>
        </w:rPr>
        <w:t>；</w:t>
      </w:r>
      <w:r w:rsidRPr="00104B5C">
        <w:rPr>
          <w:rFonts w:ascii="仿宋_GB2312" w:eastAsia="仿宋_GB2312" w:hAnsi="Times New Roman" w:hint="eastAsia"/>
          <w:sz w:val="30"/>
          <w:szCs w:val="30"/>
        </w:rPr>
        <w:t>不能满足盛装条件的，应选择合适的收集包装或盛装设施。</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lastRenderedPageBreak/>
        <w:t>在包装或盛装设施明显的位置应放置标识标志或安全说明文件，载明包盛装物名称、性状、理化性质、重量、收集时间、安全性说明、应急处置要求等。</w:t>
      </w:r>
    </w:p>
    <w:p w:rsidR="00A86384" w:rsidRPr="00104B5C" w:rsidRDefault="00A86384" w:rsidP="00870ECE">
      <w:pPr>
        <w:pStyle w:val="2"/>
        <w:keepNext w:val="0"/>
        <w:keepLines w:val="0"/>
        <w:numPr>
          <w:ilvl w:val="0"/>
          <w:numId w:val="0"/>
        </w:numPr>
        <w:snapToGrid w:val="0"/>
        <w:spacing w:beforeLines="0" w:afterLines="0" w:line="372" w:lineRule="auto"/>
        <w:ind w:firstLineChars="200" w:firstLine="602"/>
        <w:rPr>
          <w:rFonts w:ascii="楷体_GB2312" w:eastAsia="楷体_GB2312" w:hAnsi="Times New Roman" w:hint="eastAsia"/>
          <w:b/>
          <w:color w:val="auto"/>
          <w:sz w:val="30"/>
          <w:szCs w:val="30"/>
        </w:rPr>
      </w:pPr>
      <w:bookmarkStart w:id="152" w:name="_Toc490571363"/>
      <w:bookmarkStart w:id="153" w:name="_Toc490571734"/>
      <w:bookmarkStart w:id="154" w:name="_Toc490571861"/>
      <w:bookmarkStart w:id="155" w:name="_Toc490584785"/>
      <w:bookmarkStart w:id="156" w:name="_Toc490584786"/>
      <w:bookmarkStart w:id="157" w:name="_Toc500691970"/>
      <w:bookmarkEnd w:id="152"/>
      <w:bookmarkEnd w:id="153"/>
      <w:bookmarkEnd w:id="154"/>
      <w:bookmarkEnd w:id="155"/>
      <w:r w:rsidRPr="00104B5C">
        <w:rPr>
          <w:rFonts w:ascii="楷体_GB2312" w:eastAsia="楷体_GB2312" w:hAnsi="Times New Roman" w:hint="eastAsia"/>
          <w:b/>
          <w:color w:val="auto"/>
          <w:sz w:val="30"/>
          <w:szCs w:val="30"/>
        </w:rPr>
        <w:t>6.4拆除遗留设备</w:t>
      </w:r>
      <w:bookmarkEnd w:id="156"/>
      <w:bookmarkEnd w:id="157"/>
    </w:p>
    <w:p w:rsidR="00A86384" w:rsidRPr="00104B5C" w:rsidRDefault="00A86384" w:rsidP="00870ECE">
      <w:pPr>
        <w:pStyle w:val="3"/>
        <w:keepNext w:val="0"/>
        <w:keepLines w:val="0"/>
        <w:numPr>
          <w:ilvl w:val="0"/>
          <w:numId w:val="0"/>
        </w:numPr>
        <w:snapToGrid w:val="0"/>
        <w:spacing w:beforeLines="0" w:afterLines="0" w:line="372" w:lineRule="auto"/>
        <w:ind w:firstLineChars="200" w:firstLine="602"/>
        <w:rPr>
          <w:rFonts w:ascii="仿宋_GB2312" w:eastAsia="仿宋_GB2312" w:hAnsi="Times New Roman" w:hint="eastAsia"/>
          <w:sz w:val="30"/>
          <w:szCs w:val="30"/>
        </w:rPr>
      </w:pPr>
      <w:bookmarkStart w:id="158" w:name="_Toc500691971"/>
      <w:bookmarkStart w:id="159" w:name="_Toc490584787"/>
      <w:r w:rsidRPr="00104B5C">
        <w:rPr>
          <w:rFonts w:ascii="仿宋_GB2312" w:eastAsia="仿宋_GB2312" w:hAnsi="Times New Roman" w:hint="eastAsia"/>
          <w:sz w:val="30"/>
          <w:szCs w:val="30"/>
        </w:rPr>
        <w:t>6.4.1一般要求</w:t>
      </w:r>
      <w:bookmarkEnd w:id="158"/>
    </w:p>
    <w:p w:rsidR="00A86384" w:rsidRPr="00104B5C" w:rsidRDefault="00A86384" w:rsidP="00870ECE">
      <w:pPr>
        <w:topLinePunct/>
        <w:adjustRightInd w:val="0"/>
        <w:snapToGrid w:val="0"/>
        <w:spacing w:line="372" w:lineRule="auto"/>
        <w:ind w:firstLineChars="200" w:firstLine="576"/>
        <w:rPr>
          <w:rFonts w:ascii="仿宋_GB2312" w:eastAsia="仿宋_GB2312" w:hAnsi="Times New Roman" w:hint="eastAsia"/>
          <w:spacing w:val="-6"/>
          <w:sz w:val="30"/>
          <w:szCs w:val="30"/>
        </w:rPr>
      </w:pPr>
      <w:r w:rsidRPr="00104B5C">
        <w:rPr>
          <w:rFonts w:ascii="仿宋_GB2312" w:eastAsia="仿宋_GB2312" w:hAnsi="Times New Roman" w:hint="eastAsia"/>
          <w:spacing w:val="-6"/>
          <w:sz w:val="30"/>
          <w:szCs w:val="30"/>
        </w:rPr>
        <w:t>存有遗留物料、残留污染物的设备，应将可能导致遗留物泄露的部分进行修补和封堵（排气口除外），防止在放空、清洗、拆除、转移过程中发生污染物泄露、遗撒。拆除和拆解过程中，应妥善收集和处理泄露物质；泄露物质不明确时，应进行取样分析。</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整体拆除后需转移处理或再利用的设备，应在转移前贴上标签，说明其来源、原用途、再利用或处置去向等，并做好登记。</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设备拆除过程中，应采取必要措施保证其中未能排空的物料及污染物有效收集，避免二次污染。</w:t>
      </w:r>
    </w:p>
    <w:p w:rsidR="00A86384" w:rsidRPr="00104B5C" w:rsidRDefault="00A86384" w:rsidP="00870ECE">
      <w:pPr>
        <w:pStyle w:val="3"/>
        <w:keepNext w:val="0"/>
        <w:keepLines w:val="0"/>
        <w:numPr>
          <w:ilvl w:val="0"/>
          <w:numId w:val="0"/>
        </w:numPr>
        <w:snapToGrid w:val="0"/>
        <w:spacing w:beforeLines="0" w:afterLines="0" w:line="372" w:lineRule="auto"/>
        <w:ind w:firstLineChars="200" w:firstLine="602"/>
        <w:rPr>
          <w:rFonts w:ascii="仿宋_GB2312" w:eastAsia="仿宋_GB2312" w:hAnsi="Times New Roman" w:hint="eastAsia"/>
          <w:sz w:val="30"/>
          <w:szCs w:val="30"/>
        </w:rPr>
      </w:pPr>
      <w:bookmarkStart w:id="160" w:name="_Toc500691972"/>
      <w:r w:rsidRPr="00104B5C">
        <w:rPr>
          <w:rFonts w:ascii="仿宋_GB2312" w:eastAsia="仿宋_GB2312" w:hAnsi="Times New Roman" w:hint="eastAsia"/>
          <w:sz w:val="30"/>
          <w:szCs w:val="30"/>
        </w:rPr>
        <w:t>6.4.2内部物料放空</w:t>
      </w:r>
      <w:bookmarkEnd w:id="159"/>
      <w:bookmarkEnd w:id="160"/>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根据设备遗留物料的遗留量、理化性质及现场操作条件，确定放空方法（可参照附4）。流动物料可利用原有管道、放空阀（口）等，通过外加压力、重力自流或抽提等方式放空。不流动物料可借助原放空阀（口）或在适当位置开设物料放空口，采用人工或机械铲除的方式清除，必要时可采用溶液稀释或溶解，达到流动状态后放空。残留较少或未能彻底放空的气体及残余液体，如有必要可采用吹扫法、抽吸法、吸附法、液体吸收、膜分离等方式清除。</w:t>
      </w:r>
    </w:p>
    <w:p w:rsidR="00A86384" w:rsidRPr="00104B5C" w:rsidRDefault="00A86384" w:rsidP="00870ECE">
      <w:pPr>
        <w:pStyle w:val="3"/>
        <w:keepNext w:val="0"/>
        <w:keepLines w:val="0"/>
        <w:numPr>
          <w:ilvl w:val="0"/>
          <w:numId w:val="0"/>
        </w:numPr>
        <w:snapToGrid w:val="0"/>
        <w:spacing w:beforeLines="0" w:afterLines="0" w:line="372" w:lineRule="auto"/>
        <w:ind w:firstLineChars="200" w:firstLine="602"/>
        <w:rPr>
          <w:rFonts w:ascii="仿宋_GB2312" w:eastAsia="仿宋_GB2312" w:hAnsi="Times New Roman" w:hint="eastAsia"/>
          <w:sz w:val="30"/>
          <w:szCs w:val="30"/>
        </w:rPr>
      </w:pPr>
      <w:bookmarkStart w:id="161" w:name="_Toc490571366"/>
      <w:bookmarkStart w:id="162" w:name="_Toc490571737"/>
      <w:bookmarkStart w:id="163" w:name="_Toc490571864"/>
      <w:bookmarkStart w:id="164" w:name="_Toc490584788"/>
      <w:bookmarkStart w:id="165" w:name="_Toc480664269"/>
      <w:bookmarkStart w:id="166" w:name="_Toc490584789"/>
      <w:bookmarkStart w:id="167" w:name="_Toc500691973"/>
      <w:bookmarkEnd w:id="161"/>
      <w:bookmarkEnd w:id="162"/>
      <w:bookmarkEnd w:id="163"/>
      <w:bookmarkEnd w:id="164"/>
      <w:bookmarkEnd w:id="165"/>
      <w:r w:rsidRPr="00104B5C">
        <w:rPr>
          <w:rFonts w:ascii="仿宋_GB2312" w:eastAsia="仿宋_GB2312" w:hAnsi="Times New Roman" w:hint="eastAsia"/>
          <w:sz w:val="30"/>
          <w:szCs w:val="30"/>
        </w:rPr>
        <w:t>6.4.3高环境风险设备</w:t>
      </w:r>
      <w:bookmarkEnd w:id="166"/>
      <w:r w:rsidRPr="00104B5C">
        <w:rPr>
          <w:rFonts w:ascii="仿宋_GB2312" w:eastAsia="仿宋_GB2312" w:hAnsi="Times New Roman" w:hint="eastAsia"/>
          <w:sz w:val="30"/>
          <w:szCs w:val="30"/>
        </w:rPr>
        <w:t>拆除</w:t>
      </w:r>
      <w:bookmarkEnd w:id="167"/>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lastRenderedPageBreak/>
        <w:t>设备放空后，应结合后期拆除、处置、转移等过程污染防治措施及环境风险影响情况，确定是否需进行无害化清洗。对需要清洗的设备，</w:t>
      </w:r>
      <w:r w:rsidRPr="00104B5C">
        <w:rPr>
          <w:rFonts w:ascii="仿宋_GB2312" w:eastAsia="仿宋_GB2312" w:hAnsi="Times New Roman" w:hint="eastAsia"/>
          <w:kern w:val="0"/>
          <w:sz w:val="30"/>
          <w:szCs w:val="30"/>
        </w:rPr>
        <w:t>按照</w:t>
      </w:r>
      <w:r w:rsidRPr="00104B5C">
        <w:rPr>
          <w:rFonts w:ascii="仿宋_GB2312" w:eastAsia="仿宋_GB2312" w:hAnsi="Times New Roman" w:hint="eastAsia"/>
          <w:sz w:val="30"/>
          <w:szCs w:val="30"/>
        </w:rPr>
        <w:t>技术经济可行、环境影响最小的原则进行技术筛选（具体见附5）。</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对于设备清洗、拆除过程产生的废水，应集中收集处置，禁止任意排放。</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kern w:val="0"/>
          <w:sz w:val="30"/>
          <w:szCs w:val="30"/>
        </w:rPr>
      </w:pPr>
      <w:bookmarkStart w:id="168" w:name="_Toc480664272"/>
      <w:bookmarkEnd w:id="168"/>
      <w:r w:rsidRPr="00104B5C">
        <w:rPr>
          <w:rFonts w:ascii="仿宋_GB2312" w:eastAsia="仿宋_GB2312" w:hAnsi="Times New Roman" w:hint="eastAsia"/>
          <w:sz w:val="30"/>
          <w:szCs w:val="30"/>
        </w:rPr>
        <w:t>对于设备清洗、拆除过程可能产生有毒有害气体的，应在相对封闭空间内操作，并设置气体收集系统和净化处理装置，必要时可搭建密闭大棚。</w:t>
      </w:r>
      <w:r w:rsidRPr="00104B5C">
        <w:rPr>
          <w:rFonts w:ascii="仿宋_GB2312" w:eastAsia="仿宋_GB2312" w:hAnsi="Times New Roman" w:hint="eastAsia"/>
          <w:kern w:val="0"/>
          <w:sz w:val="30"/>
          <w:szCs w:val="30"/>
        </w:rPr>
        <w:t>高环境风险设备拆除时应采取有效措施防范有毒有害物质释放，防范人体健康危害和环境突发事件。</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kern w:val="0"/>
          <w:sz w:val="30"/>
          <w:szCs w:val="30"/>
        </w:rPr>
      </w:pPr>
      <w:r w:rsidRPr="00104B5C">
        <w:rPr>
          <w:rFonts w:ascii="仿宋_GB2312" w:eastAsia="仿宋_GB2312" w:hAnsi="Times New Roman" w:hint="eastAsia"/>
          <w:kern w:val="0"/>
          <w:sz w:val="30"/>
          <w:szCs w:val="30"/>
        </w:rPr>
        <w:t>禁止在雷雨天（或气压低）或风力在五级以上的大风天进行室外清洗作业。</w:t>
      </w:r>
    </w:p>
    <w:p w:rsidR="00A86384" w:rsidRPr="00104B5C" w:rsidRDefault="00A86384" w:rsidP="00870ECE">
      <w:pPr>
        <w:pStyle w:val="3"/>
        <w:keepNext w:val="0"/>
        <w:keepLines w:val="0"/>
        <w:numPr>
          <w:ilvl w:val="0"/>
          <w:numId w:val="0"/>
        </w:numPr>
        <w:snapToGrid w:val="0"/>
        <w:spacing w:beforeLines="0" w:afterLines="0" w:line="372" w:lineRule="auto"/>
        <w:ind w:firstLineChars="200" w:firstLine="602"/>
        <w:rPr>
          <w:rFonts w:ascii="仿宋_GB2312" w:eastAsia="仿宋_GB2312" w:hAnsi="Times New Roman" w:hint="eastAsia"/>
          <w:sz w:val="30"/>
          <w:szCs w:val="30"/>
        </w:rPr>
      </w:pPr>
      <w:bookmarkStart w:id="169" w:name="_Toc480664274"/>
      <w:bookmarkStart w:id="170" w:name="_Toc480664276"/>
      <w:bookmarkStart w:id="171" w:name="_Toc480664277"/>
      <w:bookmarkStart w:id="172" w:name="_Toc500691974"/>
      <w:bookmarkStart w:id="173" w:name="_Toc490584790"/>
      <w:bookmarkEnd w:id="169"/>
      <w:bookmarkEnd w:id="170"/>
      <w:bookmarkEnd w:id="171"/>
      <w:r w:rsidRPr="00104B5C">
        <w:rPr>
          <w:rFonts w:ascii="仿宋_GB2312" w:eastAsia="仿宋_GB2312" w:hAnsi="Times New Roman" w:hint="eastAsia"/>
          <w:sz w:val="30"/>
          <w:szCs w:val="30"/>
        </w:rPr>
        <w:t>6.4.4一般性废旧设备拆除</w:t>
      </w:r>
      <w:bookmarkEnd w:id="172"/>
    </w:p>
    <w:bookmarkEnd w:id="173"/>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位于永久结构中的地下/半地下设备，经论证留在原址不会导致环境污染且不进行拆除的，应使用水泥、沙子、石子等惰性材料将其内部填充后就地封埋，同时建立档案，保留设备位置、体积、原用途、材质以及完好性等记录，并附相关图像资料。辅助管道若与主体一同保留的，应使用惰性材料将其填充后与主体一并就地封埋。</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地下/半地下设备拆除过程中清挖出的土壤应进行采样分析，确定污染情况。</w:t>
      </w:r>
    </w:p>
    <w:p w:rsidR="00A86384" w:rsidRPr="00104B5C" w:rsidRDefault="00A86384" w:rsidP="00870ECE">
      <w:pPr>
        <w:pStyle w:val="2"/>
        <w:keepNext w:val="0"/>
        <w:keepLines w:val="0"/>
        <w:numPr>
          <w:ilvl w:val="0"/>
          <w:numId w:val="0"/>
        </w:numPr>
        <w:snapToGrid w:val="0"/>
        <w:spacing w:beforeLines="0" w:afterLines="0" w:line="372" w:lineRule="auto"/>
        <w:ind w:firstLineChars="200" w:firstLine="602"/>
        <w:rPr>
          <w:rFonts w:ascii="楷体_GB2312" w:eastAsia="楷体_GB2312" w:hAnsi="Times New Roman" w:hint="eastAsia"/>
          <w:b/>
          <w:color w:val="auto"/>
          <w:sz w:val="30"/>
          <w:szCs w:val="30"/>
        </w:rPr>
      </w:pPr>
      <w:bookmarkStart w:id="174" w:name="_Toc480469251"/>
      <w:bookmarkStart w:id="175" w:name="_Toc480664281"/>
      <w:bookmarkStart w:id="176" w:name="_Toc480469253"/>
      <w:bookmarkStart w:id="177" w:name="_Toc480469254"/>
      <w:bookmarkStart w:id="178" w:name="_Toc490584791"/>
      <w:bookmarkStart w:id="179" w:name="_Toc500691975"/>
      <w:bookmarkEnd w:id="174"/>
      <w:bookmarkEnd w:id="175"/>
      <w:bookmarkEnd w:id="176"/>
      <w:bookmarkEnd w:id="177"/>
      <w:r w:rsidRPr="00104B5C">
        <w:rPr>
          <w:rFonts w:ascii="楷体_GB2312" w:eastAsia="楷体_GB2312" w:hAnsi="Times New Roman" w:hint="eastAsia"/>
          <w:b/>
          <w:color w:val="auto"/>
          <w:sz w:val="30"/>
          <w:szCs w:val="30"/>
        </w:rPr>
        <w:t>6.5拆除建（构）筑物</w:t>
      </w:r>
      <w:bookmarkStart w:id="180" w:name="_Toc468955184"/>
      <w:bookmarkStart w:id="181" w:name="_Toc479521584"/>
      <w:bookmarkStart w:id="182" w:name="_Toc479521585"/>
      <w:bookmarkStart w:id="183" w:name="_Toc479521586"/>
      <w:bookmarkStart w:id="184" w:name="_Toc479521587"/>
      <w:bookmarkStart w:id="185" w:name="_Toc468955186"/>
      <w:bookmarkStart w:id="186" w:name="_Toc465929513"/>
      <w:bookmarkStart w:id="187" w:name="_Toc465070244"/>
      <w:bookmarkStart w:id="188" w:name="_Toc465929514"/>
      <w:bookmarkStart w:id="189" w:name="_Toc465070245"/>
      <w:bookmarkStart w:id="190" w:name="_Toc465929515"/>
      <w:bookmarkStart w:id="191" w:name="_Toc465070246"/>
      <w:bookmarkStart w:id="192" w:name="_Toc465929516"/>
      <w:bookmarkStart w:id="193" w:name="_Toc465070247"/>
      <w:bookmarkStart w:id="194" w:name="_Toc465929517"/>
      <w:bookmarkStart w:id="195" w:name="_Toc465070248"/>
      <w:bookmarkStart w:id="196" w:name="_Toc465929518"/>
      <w:bookmarkStart w:id="197" w:name="_Toc465070249"/>
      <w:bookmarkStart w:id="198" w:name="_Toc465929519"/>
      <w:bookmarkStart w:id="199" w:name="_Toc465070250"/>
      <w:bookmarkStart w:id="200" w:name="_Toc465929520"/>
      <w:bookmarkStart w:id="201" w:name="_Toc450470717"/>
      <w:bookmarkStart w:id="202" w:name="_Toc453777893"/>
      <w:bookmarkStart w:id="203" w:name="_Toc453512828"/>
      <w:bookmarkStart w:id="204" w:name="_Toc479521593"/>
      <w:bookmarkStart w:id="205" w:name="_Toc479521594"/>
      <w:bookmarkStart w:id="206" w:name="_Toc479521595"/>
      <w:bookmarkStart w:id="207" w:name="_Toc479521597"/>
      <w:bookmarkStart w:id="208" w:name="_Toc479521598"/>
      <w:bookmarkStart w:id="209" w:name="_Toc479521599"/>
      <w:bookmarkStart w:id="210" w:name="_Toc479521600"/>
      <w:bookmarkStart w:id="211" w:name="_Toc479521601"/>
      <w:bookmarkStart w:id="212" w:name="_Toc479521602"/>
      <w:bookmarkStart w:id="213" w:name="_Toc479521603"/>
      <w:bookmarkStart w:id="214" w:name="_Toc479521604"/>
      <w:bookmarkStart w:id="215" w:name="_Toc479521605"/>
      <w:bookmarkStart w:id="216" w:name="_Toc479521606"/>
      <w:bookmarkStart w:id="217" w:name="_Toc479521607"/>
      <w:bookmarkStart w:id="218" w:name="_Toc479521608"/>
      <w:bookmarkStart w:id="219" w:name="_Toc479521609"/>
      <w:bookmarkStart w:id="220" w:name="_Toc464026868"/>
      <w:bookmarkStart w:id="221" w:name="_Toc477118753"/>
      <w:bookmarkStart w:id="222" w:name="_Toc477118754"/>
      <w:bookmarkStart w:id="223" w:name="_Toc477118755"/>
      <w:bookmarkStart w:id="224" w:name="_Toc477118756"/>
      <w:bookmarkStart w:id="225" w:name="_Toc477118757"/>
      <w:bookmarkStart w:id="226" w:name="_Toc477118758"/>
      <w:bookmarkStart w:id="227" w:name="_Toc477118759"/>
      <w:bookmarkStart w:id="228" w:name="_Toc477118760"/>
      <w:bookmarkStart w:id="229" w:name="_Toc468955189"/>
      <w:bookmarkStart w:id="230" w:name="_Toc465929523"/>
      <w:bookmarkStart w:id="231" w:name="_Toc465070253"/>
      <w:bookmarkStart w:id="232" w:name="_Toc465929524"/>
      <w:bookmarkStart w:id="233" w:name="_Toc462527017"/>
      <w:bookmarkStart w:id="234" w:name="_Toc464026871"/>
      <w:bookmarkStart w:id="235" w:name="_Toc464026870"/>
      <w:bookmarkStart w:id="236" w:name="_Toc462527016"/>
      <w:bookmarkStart w:id="237" w:name="_Toc450470719"/>
      <w:bookmarkStart w:id="238" w:name="_Toc465929526"/>
      <w:bookmarkStart w:id="239" w:name="_Toc465070255"/>
      <w:bookmarkStart w:id="240" w:name="_Toc465929527"/>
      <w:bookmarkStart w:id="241" w:name="_Toc453512831"/>
      <w:bookmarkStart w:id="242" w:name="_Toc452452588"/>
      <w:bookmarkStart w:id="243" w:name="_Toc453777896"/>
      <w:bookmarkStart w:id="244" w:name="_Toc465070256"/>
      <w:bookmarkStart w:id="245" w:name="_Toc465929528"/>
      <w:bookmarkStart w:id="246" w:name="_Toc465070257"/>
      <w:bookmarkStart w:id="247" w:name="_Toc465929529"/>
      <w:bookmarkStart w:id="248" w:name="_Toc465070258"/>
      <w:bookmarkStart w:id="249" w:name="_Toc465929530"/>
      <w:bookmarkStart w:id="250" w:name="_Toc465070259"/>
      <w:bookmarkStart w:id="251" w:name="_Toc465929531"/>
      <w:bookmarkStart w:id="252" w:name="_Toc465070260"/>
      <w:bookmarkStart w:id="253" w:name="_Toc465929532"/>
      <w:bookmarkStart w:id="254" w:name="_Toc465070261"/>
      <w:bookmarkStart w:id="255" w:name="_Toc465929533"/>
      <w:bookmarkStart w:id="256" w:name="_Toc465070262"/>
      <w:bookmarkStart w:id="257" w:name="_Toc465929534"/>
      <w:bookmarkStart w:id="258" w:name="_Toc465070263"/>
      <w:bookmarkStart w:id="259" w:name="_Toc465929535"/>
      <w:bookmarkStart w:id="260" w:name="_Toc465070264"/>
      <w:bookmarkStart w:id="261" w:name="_Toc465929536"/>
      <w:bookmarkStart w:id="262" w:name="_Toc465070265"/>
      <w:bookmarkStart w:id="263" w:name="_Toc465929537"/>
      <w:bookmarkStart w:id="264" w:name="_Toc465070266"/>
      <w:bookmarkStart w:id="265" w:name="_Toc465929538"/>
      <w:bookmarkStart w:id="266" w:name="_Toc465070267"/>
      <w:bookmarkStart w:id="267" w:name="_Toc465929539"/>
      <w:bookmarkStart w:id="268" w:name="_Toc465070268"/>
      <w:bookmarkStart w:id="269" w:name="_Toc465929540"/>
      <w:bookmarkStart w:id="270" w:name="_Toc465070269"/>
      <w:bookmarkStart w:id="271" w:name="_Toc465929541"/>
      <w:bookmarkStart w:id="272" w:name="_Toc465070270"/>
      <w:bookmarkStart w:id="273" w:name="_Toc465929542"/>
      <w:bookmarkStart w:id="274" w:name="_Toc465070271"/>
      <w:bookmarkStart w:id="275" w:name="_Toc465929543"/>
      <w:bookmarkStart w:id="276" w:name="_Toc465070272"/>
      <w:bookmarkStart w:id="277" w:name="_Toc465929544"/>
      <w:bookmarkStart w:id="278" w:name="_Toc465070273"/>
      <w:bookmarkStart w:id="279" w:name="_Toc465929545"/>
      <w:bookmarkStart w:id="280" w:name="_Toc465070274"/>
      <w:bookmarkStart w:id="281" w:name="_Toc465929546"/>
      <w:bookmarkStart w:id="282" w:name="_Toc465070275"/>
      <w:bookmarkStart w:id="283" w:name="_Toc465929547"/>
      <w:bookmarkStart w:id="284" w:name="_Toc453777900"/>
      <w:bookmarkStart w:id="285" w:name="_Toc453777899"/>
      <w:bookmarkStart w:id="286" w:name="_Toc453512834"/>
      <w:bookmarkStart w:id="287" w:name="_Toc453512835"/>
      <w:bookmarkStart w:id="288" w:name="_Toc465070276"/>
      <w:bookmarkStart w:id="289" w:name="_Toc465929548"/>
      <w:bookmarkStart w:id="290" w:name="_Toc480469291"/>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sidR="00A86384" w:rsidRPr="00104B5C" w:rsidRDefault="00A86384" w:rsidP="00870ECE">
      <w:pPr>
        <w:pStyle w:val="3"/>
        <w:keepNext w:val="0"/>
        <w:keepLines w:val="0"/>
        <w:numPr>
          <w:ilvl w:val="0"/>
          <w:numId w:val="0"/>
        </w:numPr>
        <w:snapToGrid w:val="0"/>
        <w:spacing w:beforeLines="0" w:afterLines="0" w:line="372" w:lineRule="auto"/>
        <w:ind w:firstLineChars="200" w:firstLine="602"/>
        <w:rPr>
          <w:rFonts w:ascii="仿宋_GB2312" w:eastAsia="仿宋_GB2312" w:hAnsi="Times New Roman" w:hint="eastAsia"/>
          <w:sz w:val="30"/>
          <w:szCs w:val="30"/>
        </w:rPr>
      </w:pPr>
      <w:bookmarkStart w:id="291" w:name="_Toc496480586"/>
      <w:bookmarkStart w:id="292" w:name="_Toc490584792"/>
      <w:bookmarkStart w:id="293" w:name="_Toc500691976"/>
      <w:r w:rsidRPr="00104B5C">
        <w:rPr>
          <w:rFonts w:ascii="仿宋_GB2312" w:eastAsia="仿宋_GB2312" w:hAnsi="Times New Roman" w:hint="eastAsia"/>
          <w:sz w:val="30"/>
          <w:szCs w:val="30"/>
        </w:rPr>
        <w:t>6.5.1高环境风险建（构）筑物</w:t>
      </w:r>
      <w:bookmarkEnd w:id="291"/>
      <w:r w:rsidRPr="00104B5C">
        <w:rPr>
          <w:rFonts w:ascii="仿宋_GB2312" w:eastAsia="仿宋_GB2312" w:hAnsi="Times New Roman" w:hint="eastAsia"/>
          <w:sz w:val="30"/>
          <w:szCs w:val="30"/>
        </w:rPr>
        <w:t>拆除</w:t>
      </w:r>
      <w:bookmarkEnd w:id="292"/>
      <w:bookmarkEnd w:id="293"/>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lastRenderedPageBreak/>
        <w:t>因沾染有毒有害物质而具有较高环境风险的建（构）筑物，可结合拆除产物环境风险、处置去向等情况，确定是否需对有毒有害物质实施无害化清理。确需进行无害化清理的，应</w:t>
      </w:r>
      <w:r w:rsidRPr="00104B5C">
        <w:rPr>
          <w:rFonts w:ascii="仿宋_GB2312" w:eastAsia="仿宋_GB2312" w:hAnsi="Times New Roman" w:hint="eastAsia"/>
          <w:kern w:val="0"/>
          <w:sz w:val="30"/>
          <w:szCs w:val="30"/>
        </w:rPr>
        <w:t>按照</w:t>
      </w:r>
      <w:r w:rsidRPr="00104B5C">
        <w:rPr>
          <w:rFonts w:ascii="仿宋_GB2312" w:eastAsia="仿宋_GB2312" w:hAnsi="Times New Roman" w:hint="eastAsia"/>
          <w:sz w:val="30"/>
          <w:szCs w:val="30"/>
        </w:rPr>
        <w:t>技术经济可行、环境影响最小的原则筛选适宜方法</w:t>
      </w:r>
      <w:r w:rsidRPr="00104B5C">
        <w:rPr>
          <w:rFonts w:ascii="仿宋_GB2312" w:eastAsia="仿宋_GB2312" w:hAnsi="Times New Roman" w:hint="eastAsia"/>
          <w:kern w:val="0"/>
          <w:sz w:val="30"/>
          <w:szCs w:val="30"/>
        </w:rPr>
        <w:t>（具体见附6）</w:t>
      </w:r>
      <w:r w:rsidRPr="00104B5C">
        <w:rPr>
          <w:rFonts w:ascii="仿宋_GB2312" w:eastAsia="仿宋_GB2312" w:hAnsi="Times New Roman" w:hint="eastAsia"/>
          <w:sz w:val="30"/>
          <w:szCs w:val="30"/>
        </w:rPr>
        <w:t>。清理干净后按照一般性建（构）筑物进行拆除。</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高风险建（构）筑物基坑拆除过程中，应尽量避免干扰浅层地下水，或采取有效隔水措施，避免污染地下水。</w:t>
      </w:r>
    </w:p>
    <w:p w:rsidR="00A86384" w:rsidRPr="00104B5C" w:rsidRDefault="00A86384" w:rsidP="00870ECE">
      <w:pPr>
        <w:pStyle w:val="3"/>
        <w:keepNext w:val="0"/>
        <w:keepLines w:val="0"/>
        <w:numPr>
          <w:ilvl w:val="0"/>
          <w:numId w:val="0"/>
        </w:numPr>
        <w:snapToGrid w:val="0"/>
        <w:spacing w:beforeLines="0" w:afterLines="0" w:line="372" w:lineRule="auto"/>
        <w:ind w:firstLineChars="200" w:firstLine="602"/>
        <w:rPr>
          <w:rFonts w:ascii="仿宋_GB2312" w:eastAsia="仿宋_GB2312" w:hAnsi="Times New Roman" w:hint="eastAsia"/>
          <w:sz w:val="30"/>
          <w:szCs w:val="30"/>
        </w:rPr>
      </w:pPr>
      <w:bookmarkStart w:id="294" w:name="_Toc496480585"/>
      <w:bookmarkStart w:id="295" w:name="_Toc500691977"/>
      <w:bookmarkStart w:id="296" w:name="_Toc490584793"/>
      <w:r w:rsidRPr="00104B5C">
        <w:rPr>
          <w:rFonts w:ascii="仿宋_GB2312" w:eastAsia="仿宋_GB2312" w:hAnsi="Times New Roman" w:hint="eastAsia"/>
          <w:sz w:val="30"/>
          <w:szCs w:val="30"/>
        </w:rPr>
        <w:t>6.5.2一般性建（构）筑物</w:t>
      </w:r>
      <w:bookmarkEnd w:id="294"/>
      <w:r w:rsidRPr="00104B5C">
        <w:rPr>
          <w:rFonts w:ascii="仿宋_GB2312" w:eastAsia="仿宋_GB2312" w:hAnsi="Times New Roman" w:hint="eastAsia"/>
          <w:sz w:val="30"/>
          <w:szCs w:val="30"/>
        </w:rPr>
        <w:t>拆除</w:t>
      </w:r>
      <w:bookmarkEnd w:id="295"/>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b/>
          <w:sz w:val="30"/>
          <w:szCs w:val="30"/>
        </w:rPr>
      </w:pPr>
      <w:r w:rsidRPr="00104B5C">
        <w:rPr>
          <w:rFonts w:ascii="仿宋_GB2312" w:eastAsia="仿宋_GB2312" w:hAnsi="Times New Roman" w:hint="eastAsia"/>
          <w:sz w:val="30"/>
          <w:szCs w:val="30"/>
        </w:rPr>
        <w:t>一般性建（构）筑物拆除时应</w:t>
      </w:r>
      <w:r w:rsidRPr="00104B5C">
        <w:rPr>
          <w:rFonts w:ascii="仿宋_GB2312" w:eastAsia="仿宋_GB2312" w:hAnsi="Times New Roman" w:hint="eastAsia"/>
          <w:kern w:val="0"/>
          <w:sz w:val="30"/>
          <w:szCs w:val="30"/>
        </w:rPr>
        <w:t>采取有效措施，防范扬尘、噪声等污染。</w:t>
      </w:r>
      <w:bookmarkEnd w:id="296"/>
    </w:p>
    <w:p w:rsidR="00A86384" w:rsidRPr="00104B5C" w:rsidRDefault="00A86384" w:rsidP="00870ECE">
      <w:pPr>
        <w:pStyle w:val="2"/>
        <w:keepNext w:val="0"/>
        <w:keepLines w:val="0"/>
        <w:numPr>
          <w:ilvl w:val="0"/>
          <w:numId w:val="0"/>
        </w:numPr>
        <w:snapToGrid w:val="0"/>
        <w:spacing w:beforeLines="0" w:afterLines="0" w:line="372" w:lineRule="auto"/>
        <w:ind w:firstLineChars="200" w:firstLine="602"/>
        <w:rPr>
          <w:rFonts w:ascii="楷体_GB2312" w:eastAsia="楷体_GB2312" w:hAnsi="Times New Roman" w:hint="eastAsia"/>
          <w:b/>
          <w:color w:val="auto"/>
          <w:sz w:val="30"/>
          <w:szCs w:val="30"/>
        </w:rPr>
      </w:pPr>
      <w:bookmarkStart w:id="297" w:name="_Toc480469293"/>
      <w:bookmarkStart w:id="298" w:name="_Toc480664285"/>
      <w:bookmarkStart w:id="299" w:name="_Toc480469294"/>
      <w:bookmarkStart w:id="300" w:name="_Toc480664286"/>
      <w:bookmarkStart w:id="301" w:name="_Toc480664292"/>
      <w:bookmarkStart w:id="302" w:name="_Toc490584794"/>
      <w:bookmarkStart w:id="303" w:name="_Toc500691978"/>
      <w:bookmarkEnd w:id="297"/>
      <w:bookmarkEnd w:id="298"/>
      <w:bookmarkEnd w:id="299"/>
      <w:bookmarkEnd w:id="300"/>
      <w:bookmarkEnd w:id="301"/>
      <w:r w:rsidRPr="00104B5C">
        <w:rPr>
          <w:rFonts w:ascii="楷体_GB2312" w:eastAsia="楷体_GB2312" w:hAnsi="Times New Roman" w:hint="eastAsia"/>
          <w:b/>
          <w:color w:val="auto"/>
          <w:sz w:val="30"/>
          <w:szCs w:val="30"/>
        </w:rPr>
        <w:t>6.6清理现场</w:t>
      </w:r>
      <w:bookmarkEnd w:id="302"/>
      <w:bookmarkEnd w:id="303"/>
    </w:p>
    <w:p w:rsidR="00A86384" w:rsidRPr="00104B5C" w:rsidRDefault="00A86384" w:rsidP="00870ECE">
      <w:pPr>
        <w:tabs>
          <w:tab w:val="left" w:pos="6946"/>
        </w:tabs>
        <w:topLinePunct/>
        <w:adjustRightInd w:val="0"/>
        <w:snapToGrid w:val="0"/>
        <w:spacing w:line="372" w:lineRule="auto"/>
        <w:ind w:firstLineChars="200" w:firstLine="600"/>
        <w:rPr>
          <w:rFonts w:ascii="Times New Roman" w:eastAsia="仿宋_GB2312" w:hAnsi="Times New Roman" w:hint="eastAsia"/>
          <w:sz w:val="30"/>
          <w:szCs w:val="30"/>
        </w:rPr>
      </w:pPr>
      <w:r w:rsidRPr="00104B5C">
        <w:rPr>
          <w:rFonts w:ascii="仿宋_GB2312" w:eastAsia="仿宋_GB2312" w:hAnsi="Times New Roman" w:hint="eastAsia"/>
          <w:sz w:val="30"/>
          <w:szCs w:val="30"/>
        </w:rPr>
        <w:t>拆除活动结束后，应对现场内所有区域进行检查、清理，确保所有拆除产物、遗留物料、残留污染物等得到合理处置，不遗留土壤污染隐患</w:t>
      </w:r>
      <w:r w:rsidRPr="00104B5C">
        <w:rPr>
          <w:rFonts w:ascii="Times New Roman" w:eastAsia="仿宋_GB2312" w:hAnsi="Times New Roman" w:hint="eastAsia"/>
          <w:sz w:val="30"/>
          <w:szCs w:val="30"/>
        </w:rPr>
        <w:t>。</w:t>
      </w:r>
    </w:p>
    <w:p w:rsidR="00A86384" w:rsidRPr="00104B5C" w:rsidRDefault="00A86384" w:rsidP="000A4030">
      <w:pPr>
        <w:pStyle w:val="1"/>
        <w:keepNext w:val="0"/>
        <w:keepLines w:val="0"/>
        <w:snapToGrid w:val="0"/>
        <w:spacing w:before="0" w:after="0" w:line="372" w:lineRule="auto"/>
        <w:ind w:right="0" w:firstLineChars="200" w:firstLine="600"/>
        <w:jc w:val="both"/>
        <w:rPr>
          <w:rFonts w:ascii="黑体" w:hAnsi="黑体" w:hint="eastAsia"/>
          <w:color w:val="auto"/>
          <w:kern w:val="2"/>
          <w:sz w:val="30"/>
          <w:szCs w:val="30"/>
        </w:rPr>
      </w:pPr>
      <w:bookmarkStart w:id="304" w:name="_Toc500691979"/>
      <w:r w:rsidRPr="00104B5C">
        <w:rPr>
          <w:rFonts w:ascii="黑体" w:hAnsi="黑体" w:hint="eastAsia"/>
          <w:color w:val="auto"/>
          <w:kern w:val="2"/>
          <w:sz w:val="30"/>
          <w:szCs w:val="30"/>
        </w:rPr>
        <w:t>7 做好后续污染地块调查工作的衔接</w:t>
      </w:r>
      <w:bookmarkEnd w:id="304"/>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sz w:val="30"/>
          <w:szCs w:val="30"/>
        </w:rPr>
      </w:pPr>
      <w:r w:rsidRPr="00104B5C">
        <w:rPr>
          <w:rFonts w:ascii="仿宋_GB2312" w:eastAsia="仿宋_GB2312" w:hAnsi="Times New Roman" w:hint="eastAsia"/>
          <w:sz w:val="30"/>
          <w:szCs w:val="30"/>
        </w:rPr>
        <w:t>拆除活动过程中，对识别出的以下区域，应当绘制疑似土壤污染区域分布平面示意图并附文字说明，保留拆除活动前后现场照片、录像等影像资料，为拆除结束后工作总结及后续污染地块调查评估提供基础信息和依据：1.遗留物料、残留污染物、遗留设备、建（构）筑物等土壤污染风险点所在区域；2.发现的土壤颜色、质地、气味等发生明显变化的疑似土壤污染区域；3.拆除过程发现的因物料或污染物泄露而受到影响的区域；等。</w:t>
      </w:r>
    </w:p>
    <w:p w:rsidR="00A86384" w:rsidRPr="00B94F17" w:rsidRDefault="00A86384" w:rsidP="00B94F17">
      <w:pPr>
        <w:adjustRightInd w:val="0"/>
        <w:snapToGrid w:val="0"/>
        <w:jc w:val="left"/>
        <w:rPr>
          <w:rFonts w:ascii="黑体" w:eastAsia="黑体" w:hAnsi="黑体" w:hint="eastAsia"/>
          <w:sz w:val="32"/>
          <w:szCs w:val="32"/>
        </w:rPr>
      </w:pPr>
      <w:r>
        <w:rPr>
          <w:rFonts w:ascii="仿宋_GB2312" w:eastAsia="仿宋_GB2312" w:hAnsi="Times New Roman"/>
          <w:sz w:val="30"/>
          <w:szCs w:val="30"/>
        </w:rPr>
        <w:lastRenderedPageBreak/>
        <w:br w:type="page"/>
      </w:r>
      <w:bookmarkStart w:id="305" w:name="_Toc465929550"/>
      <w:bookmarkStart w:id="306" w:name="_Toc465929551"/>
      <w:bookmarkStart w:id="307" w:name="_Toc465929552"/>
      <w:bookmarkStart w:id="308" w:name="_Toc465929553"/>
      <w:bookmarkStart w:id="309" w:name="_Toc465929554"/>
      <w:bookmarkStart w:id="310" w:name="_Toc479521621"/>
      <w:bookmarkStart w:id="311" w:name="_Toc468955193"/>
      <w:bookmarkStart w:id="312" w:name="_Toc468955194"/>
      <w:bookmarkStart w:id="313" w:name="_Toc468955195"/>
      <w:bookmarkStart w:id="314" w:name="_Toc468955196"/>
      <w:bookmarkStart w:id="315" w:name="_Toc468955197"/>
      <w:bookmarkStart w:id="316" w:name="_Toc468955198"/>
      <w:bookmarkStart w:id="317" w:name="_Toc468955199"/>
      <w:bookmarkStart w:id="318" w:name="_Toc480469298"/>
      <w:bookmarkStart w:id="319" w:name="_Toc480664295"/>
      <w:bookmarkStart w:id="320" w:name="_Toc480469299"/>
      <w:bookmarkStart w:id="321" w:name="_Toc480664296"/>
      <w:bookmarkStart w:id="322" w:name="_Toc480469300"/>
      <w:bookmarkStart w:id="323" w:name="_Toc480664297"/>
      <w:bookmarkStart w:id="324" w:name="_Toc479521623"/>
      <w:bookmarkStart w:id="325" w:name="_Toc450470733"/>
      <w:bookmarkStart w:id="326" w:name="_Toc450470734"/>
      <w:bookmarkStart w:id="327" w:name="_Toc450324725"/>
      <w:bookmarkStart w:id="328" w:name="_Toc450324726"/>
      <w:bookmarkStart w:id="329" w:name="_Toc450324727"/>
      <w:bookmarkStart w:id="330" w:name="_Toc450324728"/>
      <w:bookmarkStart w:id="331" w:name="_Toc450324729"/>
      <w:bookmarkStart w:id="332" w:name="_Toc450324730"/>
      <w:bookmarkStart w:id="333" w:name="_Toc450324731"/>
      <w:bookmarkStart w:id="334" w:name="_Toc450324732"/>
      <w:bookmarkStart w:id="335" w:name="_Toc450324733"/>
      <w:bookmarkStart w:id="336" w:name="_Toc450324734"/>
      <w:bookmarkStart w:id="337" w:name="_Toc450324735"/>
      <w:bookmarkStart w:id="338" w:name="_Toc450218920"/>
      <w:bookmarkStart w:id="339" w:name="_Toc450218921"/>
      <w:bookmarkStart w:id="340" w:name="_Toc450324736"/>
      <w:bookmarkStart w:id="341" w:name="_Toc450324737"/>
      <w:bookmarkStart w:id="342" w:name="_Toc450324738"/>
      <w:bookmarkStart w:id="343" w:name="_Toc450324739"/>
      <w:bookmarkStart w:id="344" w:name="_Toc450324740"/>
      <w:bookmarkStart w:id="345" w:name="_Toc450324741"/>
      <w:bookmarkStart w:id="346" w:name="_Toc450324742"/>
      <w:bookmarkStart w:id="347" w:name="_Toc450218924"/>
      <w:bookmarkStart w:id="348" w:name="_Toc450218925"/>
      <w:bookmarkStart w:id="349" w:name="_Toc450324743"/>
      <w:bookmarkStart w:id="350" w:name="_Toc450324744"/>
      <w:bookmarkStart w:id="351" w:name="_Toc450324745"/>
      <w:bookmarkStart w:id="352" w:name="_Toc450324746"/>
      <w:bookmarkStart w:id="353" w:name="_Toc450324747"/>
      <w:bookmarkStart w:id="354" w:name="_Toc450324748"/>
      <w:bookmarkStart w:id="355" w:name="_Toc450324749"/>
      <w:bookmarkStart w:id="356" w:name="_Toc450324750"/>
      <w:bookmarkStart w:id="357" w:name="_Toc450324751"/>
      <w:bookmarkStart w:id="358" w:name="_Toc450324752"/>
      <w:bookmarkStart w:id="359" w:name="_Toc450324753"/>
      <w:bookmarkStart w:id="360" w:name="_Toc450324754"/>
      <w:bookmarkStart w:id="361" w:name="_Toc450324755"/>
      <w:bookmarkStart w:id="362" w:name="_Toc450324756"/>
      <w:bookmarkStart w:id="363" w:name="_Toc450324757"/>
      <w:bookmarkStart w:id="364" w:name="_Toc450324758"/>
      <w:bookmarkStart w:id="365" w:name="_Toc450324759"/>
      <w:bookmarkStart w:id="366" w:name="_Toc450324760"/>
      <w:bookmarkStart w:id="367" w:name="_Toc450324761"/>
      <w:bookmarkStart w:id="368" w:name="_Toc450324762"/>
      <w:bookmarkStart w:id="369" w:name="_Toc450324763"/>
      <w:bookmarkStart w:id="370" w:name="_Toc450324764"/>
      <w:bookmarkStart w:id="371" w:name="_Toc450324765"/>
      <w:bookmarkStart w:id="372" w:name="_Toc450324766"/>
      <w:bookmarkStart w:id="373" w:name="_Toc450324767"/>
      <w:bookmarkStart w:id="374" w:name="_Toc450324768"/>
      <w:bookmarkStart w:id="375" w:name="_Toc450324769"/>
      <w:bookmarkStart w:id="376" w:name="_Toc450324770"/>
      <w:bookmarkStart w:id="377" w:name="_Toc450324771"/>
      <w:bookmarkStart w:id="378" w:name="_Toc450324772"/>
      <w:bookmarkStart w:id="379" w:name="_Toc450324773"/>
      <w:bookmarkStart w:id="380" w:name="_Toc450324774"/>
      <w:bookmarkStart w:id="381" w:name="_Toc450324775"/>
      <w:bookmarkStart w:id="382" w:name="_Toc450324776"/>
      <w:bookmarkStart w:id="383" w:name="_Toc450324777"/>
      <w:bookmarkStart w:id="384" w:name="_Toc450324778"/>
      <w:bookmarkStart w:id="385" w:name="_Toc450324779"/>
      <w:bookmarkStart w:id="386" w:name="_Toc450324780"/>
      <w:bookmarkStart w:id="387" w:name="_Toc450324781"/>
      <w:bookmarkStart w:id="388" w:name="_Toc480469301"/>
      <w:bookmarkStart w:id="389" w:name="_Toc480664298"/>
      <w:bookmarkStart w:id="390" w:name="_Toc480469302"/>
      <w:bookmarkStart w:id="391" w:name="_Toc480664299"/>
      <w:bookmarkStart w:id="392" w:name="_Toc491103816"/>
      <w:bookmarkStart w:id="393" w:name="_Toc500691980"/>
      <w:bookmarkStart w:id="394" w:name="_Toc488005959"/>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sidRPr="00B94F17">
        <w:rPr>
          <w:rFonts w:ascii="黑体" w:eastAsia="黑体" w:hAnsi="黑体"/>
          <w:sz w:val="32"/>
          <w:szCs w:val="32"/>
        </w:rPr>
        <w:lastRenderedPageBreak/>
        <w:t>附1</w:t>
      </w:r>
      <w:bookmarkEnd w:id="392"/>
      <w:bookmarkEnd w:id="393"/>
    </w:p>
    <w:p w:rsidR="00A86384" w:rsidRDefault="00A86384" w:rsidP="00B94F17">
      <w:pPr>
        <w:adjustRightInd w:val="0"/>
        <w:snapToGrid w:val="0"/>
        <w:spacing w:line="408" w:lineRule="auto"/>
        <w:jc w:val="left"/>
        <w:rPr>
          <w:rFonts w:ascii="黑体" w:eastAsia="黑体" w:hAnsi="黑体" w:hint="eastAsia"/>
          <w:sz w:val="32"/>
          <w:szCs w:val="32"/>
        </w:rPr>
      </w:pPr>
    </w:p>
    <w:p w:rsidR="00A86384" w:rsidRDefault="00A86384" w:rsidP="00870ECE">
      <w:pPr>
        <w:topLinePunct/>
        <w:adjustRightInd w:val="0"/>
        <w:snapToGrid w:val="0"/>
        <w:jc w:val="center"/>
        <w:rPr>
          <w:rFonts w:ascii="方正小标宋_GBK" w:eastAsia="方正小标宋_GBK" w:hAnsi="Times New Roman" w:hint="eastAsia"/>
          <w:sz w:val="38"/>
          <w:szCs w:val="38"/>
        </w:rPr>
      </w:pPr>
      <w:r>
        <w:rPr>
          <w:rFonts w:ascii="方正小标宋_GBK" w:eastAsia="方正小标宋_GBK" w:hAnsi="Times New Roman" w:hint="eastAsia"/>
          <w:sz w:val="38"/>
          <w:szCs w:val="38"/>
        </w:rPr>
        <w:t>《企业拆除活动污染防治方案》</w:t>
      </w:r>
    </w:p>
    <w:p w:rsidR="00A86384" w:rsidRDefault="00A86384" w:rsidP="00870ECE">
      <w:pPr>
        <w:topLinePunct/>
        <w:adjustRightInd w:val="0"/>
        <w:snapToGrid w:val="0"/>
        <w:spacing w:beforeLines="80"/>
        <w:jc w:val="center"/>
        <w:rPr>
          <w:rFonts w:ascii="楷体_GB2312" w:eastAsia="楷体_GB2312" w:hAnsi="Times New Roman" w:hint="eastAsia"/>
          <w:sz w:val="32"/>
          <w:szCs w:val="32"/>
        </w:rPr>
      </w:pPr>
      <w:r>
        <w:rPr>
          <w:rFonts w:ascii="楷体_GB2312" w:eastAsia="楷体_GB2312" w:hAnsi="Times New Roman" w:hint="eastAsia"/>
          <w:sz w:val="32"/>
          <w:szCs w:val="32"/>
        </w:rPr>
        <w:t>（大  纲）</w:t>
      </w:r>
      <w:bookmarkEnd w:id="394"/>
    </w:p>
    <w:p w:rsidR="00A86384" w:rsidRDefault="00A86384" w:rsidP="00B94F17">
      <w:pPr>
        <w:adjustRightInd w:val="0"/>
        <w:snapToGrid w:val="0"/>
        <w:spacing w:line="408" w:lineRule="auto"/>
        <w:jc w:val="left"/>
        <w:rPr>
          <w:rFonts w:ascii="黑体" w:eastAsia="黑体" w:hAnsi="黑体"/>
          <w:sz w:val="32"/>
          <w:szCs w:val="32"/>
        </w:rPr>
      </w:pP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1项目概况</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1.1企业简介</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1.2企业历史运营情况</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原企业运营活动过程中生产工艺及原辅料的使用情况，以及重大环境事件及其处理情况等，并附相关图件资料。</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1.3周边环境现状</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企业周边土地利用、居民状况、水文与水文地质状况、有无环境敏感点等信息。</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2现场清查情况分析</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kern w:val="0"/>
          <w:sz w:val="30"/>
          <w:szCs w:val="30"/>
        </w:rPr>
        <w:t>2.1</w:t>
      </w:r>
      <w:r w:rsidRPr="00104B5C">
        <w:rPr>
          <w:rFonts w:ascii="仿宋_GB2312" w:eastAsia="仿宋_GB2312" w:hAnsi="Times New Roman" w:hint="eastAsia"/>
          <w:sz w:val="30"/>
          <w:szCs w:val="30"/>
        </w:rPr>
        <w:t>遗留物料及残留污染物</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kern w:val="0"/>
          <w:sz w:val="30"/>
          <w:szCs w:val="30"/>
        </w:rPr>
        <w:t>2.2遗留</w:t>
      </w:r>
      <w:r w:rsidRPr="00104B5C">
        <w:rPr>
          <w:rFonts w:ascii="仿宋_GB2312" w:eastAsia="仿宋_GB2312" w:hAnsi="Times New Roman" w:hint="eastAsia"/>
          <w:sz w:val="30"/>
          <w:szCs w:val="30"/>
        </w:rPr>
        <w:t>设备</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kern w:val="0"/>
          <w:sz w:val="30"/>
          <w:szCs w:val="30"/>
        </w:rPr>
        <w:t>2.3</w:t>
      </w:r>
      <w:r w:rsidRPr="00104B5C">
        <w:rPr>
          <w:rFonts w:ascii="仿宋_GB2312" w:eastAsia="仿宋_GB2312" w:hAnsi="Times New Roman" w:hint="eastAsia"/>
          <w:sz w:val="30"/>
          <w:szCs w:val="30"/>
        </w:rPr>
        <w:t>建（构）筑物</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2.4环境敏感目标</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3遗留物料及残留污染物清理和安全处置方案</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3.1基本信息</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3.2收集方式</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lastRenderedPageBreak/>
        <w:t>3.3暂存方式</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3.4处置方案</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4拆除过程应采取的污染控制措施</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针对拟拆除的设备、建（构）筑物，明确设备内部物料放空及无害化清洗、设备拆除、建（构）筑物无害化清洗、建（构）筑物拆除等环节污染防治施工方案。</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sz w:val="30"/>
          <w:szCs w:val="30"/>
        </w:rPr>
      </w:pPr>
      <w:r w:rsidRPr="00104B5C">
        <w:rPr>
          <w:rFonts w:ascii="仿宋_GB2312" w:eastAsia="仿宋_GB2312" w:hAnsi="Times New Roman" w:hint="eastAsia"/>
          <w:sz w:val="30"/>
          <w:szCs w:val="30"/>
        </w:rPr>
        <w:t>针对拟保留的设备、建（构）筑物，需制定防范环境风险的措施。</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预测拆除施工过程废水、废气、固体废物等的产生量、污染特征、环境影响等情况，以及污染防治措施。</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5附件</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（1）周边环境敏感点示意图</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（2）现场采样检测报告</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（3）企业拆除前现场清查登记表</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（4）拆除作业区域分布平面图</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（5）其他与拆除活动污染防治有关的资料。</w:t>
      </w:r>
    </w:p>
    <w:p w:rsidR="00A86384" w:rsidRPr="00A324B4" w:rsidRDefault="00A86384" w:rsidP="00A324B4">
      <w:pPr>
        <w:adjustRightInd w:val="0"/>
        <w:snapToGrid w:val="0"/>
        <w:jc w:val="left"/>
        <w:rPr>
          <w:rFonts w:ascii="黑体" w:eastAsia="黑体" w:hAnsi="黑体" w:hint="eastAsia"/>
          <w:sz w:val="32"/>
          <w:szCs w:val="32"/>
        </w:rPr>
      </w:pPr>
      <w:r>
        <w:rPr>
          <w:rFonts w:ascii="Times New Roman" w:eastAsia="仿宋_GB2312" w:hAnsi="Times New Roman"/>
          <w:szCs w:val="32"/>
        </w:rPr>
        <w:br w:type="page"/>
      </w:r>
      <w:bookmarkStart w:id="395" w:name="_Toc491103817"/>
      <w:bookmarkStart w:id="396" w:name="_Toc500691981"/>
      <w:r w:rsidRPr="00A324B4">
        <w:rPr>
          <w:rFonts w:ascii="黑体" w:eastAsia="黑体" w:hAnsi="黑体"/>
          <w:sz w:val="32"/>
          <w:szCs w:val="32"/>
        </w:rPr>
        <w:lastRenderedPageBreak/>
        <w:t>附2</w:t>
      </w:r>
      <w:bookmarkEnd w:id="395"/>
      <w:bookmarkEnd w:id="396"/>
    </w:p>
    <w:p w:rsidR="00A86384" w:rsidRDefault="00A86384" w:rsidP="00D6723F">
      <w:pPr>
        <w:adjustRightInd w:val="0"/>
        <w:snapToGrid w:val="0"/>
        <w:spacing w:line="408" w:lineRule="auto"/>
        <w:jc w:val="left"/>
        <w:rPr>
          <w:rFonts w:ascii="黑体" w:eastAsia="黑体" w:hAnsi="黑体" w:hint="eastAsia"/>
          <w:sz w:val="32"/>
          <w:szCs w:val="32"/>
        </w:rPr>
      </w:pPr>
    </w:p>
    <w:p w:rsidR="00A86384" w:rsidRDefault="00A86384" w:rsidP="00D6723F">
      <w:pPr>
        <w:topLinePunct/>
        <w:adjustRightInd w:val="0"/>
        <w:snapToGrid w:val="0"/>
        <w:jc w:val="center"/>
        <w:rPr>
          <w:rFonts w:ascii="方正小标宋_GBK" w:eastAsia="方正小标宋_GBK" w:hAnsi="Times New Roman" w:hint="eastAsia"/>
          <w:sz w:val="38"/>
          <w:szCs w:val="38"/>
        </w:rPr>
      </w:pPr>
      <w:r>
        <w:rPr>
          <w:rFonts w:ascii="方正小标宋_GBK" w:eastAsia="方正小标宋_GBK" w:hAnsi="Times New Roman" w:hint="eastAsia"/>
          <w:sz w:val="38"/>
          <w:szCs w:val="38"/>
        </w:rPr>
        <w:t>《企业拆除活动环境保护工作总结报告》</w:t>
      </w:r>
    </w:p>
    <w:p w:rsidR="00A86384" w:rsidRDefault="00A86384" w:rsidP="00D6723F">
      <w:pPr>
        <w:topLinePunct/>
        <w:adjustRightInd w:val="0"/>
        <w:snapToGrid w:val="0"/>
        <w:spacing w:beforeLines="80"/>
        <w:jc w:val="center"/>
        <w:rPr>
          <w:rFonts w:ascii="楷体_GB2312" w:eastAsia="楷体_GB2312" w:hAnsi="Times New Roman" w:hint="eastAsia"/>
          <w:sz w:val="32"/>
          <w:szCs w:val="32"/>
        </w:rPr>
      </w:pPr>
      <w:r>
        <w:rPr>
          <w:rFonts w:ascii="楷体_GB2312" w:eastAsia="楷体_GB2312" w:hAnsi="Times New Roman" w:hint="eastAsia"/>
          <w:sz w:val="32"/>
          <w:szCs w:val="32"/>
        </w:rPr>
        <w:t>（大  纲）</w:t>
      </w:r>
    </w:p>
    <w:p w:rsidR="00A86384" w:rsidRDefault="00A86384" w:rsidP="00D6723F">
      <w:pPr>
        <w:adjustRightInd w:val="0"/>
        <w:snapToGrid w:val="0"/>
        <w:spacing w:line="408" w:lineRule="auto"/>
        <w:jc w:val="left"/>
        <w:rPr>
          <w:rFonts w:ascii="黑体" w:eastAsia="黑体" w:hAnsi="黑体"/>
          <w:sz w:val="32"/>
          <w:szCs w:val="32"/>
        </w:rPr>
      </w:pP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1.项目简介</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拆除企业基本信息、拆除施工单位基本信息、拆除施工内容及规模概况、拆除施工周期等。</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2.环境风险识别情况</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对环境风险识别情况进行详细描述，包括资料收集成果、资料分析结果、现场清查结果（附必要的影像资料）、潜在环境风险源样品采集与分析检测结果等。</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3.拆除施工过程中污染防治实施情况</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对照《企业拆除活动污染防治方案》，详细说明拆除施工过程的污染防治措施落实情况，说明更改或偏差情况，以及污染防治效果。</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4.拆除过程环境监测情况</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包括拆除施工过程中监测的点位、监测方法、监测指标、控制标准以及监测结果等。</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5.拆除现场清理情况</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说明拆除活动结束后现场清理方式方法、清理过程，清理产物最终处置方式和去向、污染防治措施效果等。</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lastRenderedPageBreak/>
        <w:t>6.需要说明的其他问题</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包括拆除过程中是否发生突发环境事件、是否发生物料跑冒滴漏情况，以及其他需要说明的情况。</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7.附件</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（1）《企业拆除活动污染防治方案》</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（2）拆除过程中疑似土壤污染区域分布平面示意图、相关影像资料</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（3）环境监理方案（如有）</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（4）环境监理报告（如有）</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（5）拆除活动环境监测报告</w:t>
      </w:r>
    </w:p>
    <w:p w:rsidR="00A86384"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（6）拆除活动过程中产生的废水、固体废物等污染物的处理协议/合同复印件、危险废物转移联单复印件等。</w:t>
      </w:r>
    </w:p>
    <w:p w:rsidR="00B26E63" w:rsidRDefault="00B26E63" w:rsidP="00870ECE">
      <w:pPr>
        <w:topLinePunct/>
        <w:adjustRightInd w:val="0"/>
        <w:snapToGrid w:val="0"/>
        <w:spacing w:line="372" w:lineRule="auto"/>
        <w:ind w:firstLineChars="200" w:firstLine="600"/>
        <w:rPr>
          <w:rFonts w:ascii="仿宋_GB2312" w:eastAsia="仿宋_GB2312" w:hAnsi="Times New Roman" w:hint="eastAsia"/>
          <w:sz w:val="30"/>
          <w:szCs w:val="30"/>
        </w:rPr>
      </w:pPr>
    </w:p>
    <w:p w:rsidR="00F74626" w:rsidRPr="00104B5C" w:rsidRDefault="00F74626" w:rsidP="00870ECE">
      <w:pPr>
        <w:topLinePunct/>
        <w:adjustRightInd w:val="0"/>
        <w:snapToGrid w:val="0"/>
        <w:spacing w:line="372" w:lineRule="auto"/>
        <w:ind w:firstLineChars="200" w:firstLine="600"/>
        <w:rPr>
          <w:rFonts w:ascii="仿宋_GB2312" w:eastAsia="仿宋_GB2312" w:hAnsi="Times New Roman"/>
          <w:sz w:val="30"/>
          <w:szCs w:val="30"/>
        </w:rPr>
        <w:sectPr w:rsidR="00F74626" w:rsidRPr="00104B5C" w:rsidSect="00BB5395">
          <w:footerReference w:type="even" r:id="rId7"/>
          <w:footerReference w:type="default" r:id="rId8"/>
          <w:pgSz w:w="11906" w:h="16838"/>
          <w:pgMar w:top="1871" w:right="1531" w:bottom="1814" w:left="1531" w:header="851" w:footer="1644" w:gutter="0"/>
          <w:pgNumType w:start="2"/>
          <w:cols w:space="720"/>
          <w:docGrid w:linePitch="312"/>
        </w:sectPr>
      </w:pPr>
    </w:p>
    <w:p w:rsidR="00A86384" w:rsidRDefault="00A86384" w:rsidP="00870ECE">
      <w:pPr>
        <w:pStyle w:val="1"/>
        <w:keepNext w:val="0"/>
        <w:keepLines w:val="0"/>
        <w:snapToGrid w:val="0"/>
        <w:spacing w:before="0" w:after="0" w:line="240" w:lineRule="auto"/>
        <w:ind w:right="0"/>
        <w:jc w:val="both"/>
        <w:rPr>
          <w:rFonts w:ascii="黑体" w:hAnsi="黑体" w:hint="eastAsia"/>
          <w:color w:val="auto"/>
          <w:szCs w:val="32"/>
        </w:rPr>
      </w:pPr>
      <w:bookmarkStart w:id="397" w:name="_Toc491103818"/>
      <w:bookmarkStart w:id="398" w:name="_Toc500691982"/>
      <w:r>
        <w:rPr>
          <w:rFonts w:ascii="黑体" w:hAnsi="黑体"/>
          <w:color w:val="auto"/>
          <w:szCs w:val="32"/>
        </w:rPr>
        <w:lastRenderedPageBreak/>
        <w:t>附3</w:t>
      </w:r>
      <w:bookmarkEnd w:id="397"/>
      <w:bookmarkEnd w:id="398"/>
    </w:p>
    <w:p w:rsidR="00A86384" w:rsidRDefault="00A86384" w:rsidP="00870ECE">
      <w:pPr>
        <w:topLinePunct/>
        <w:adjustRightInd w:val="0"/>
        <w:snapToGrid w:val="0"/>
        <w:spacing w:line="408" w:lineRule="auto"/>
        <w:rPr>
          <w:rFonts w:ascii="黑体" w:eastAsia="黑体" w:hAnsi="黑体" w:hint="eastAsia"/>
          <w:sz w:val="32"/>
          <w:szCs w:val="32"/>
        </w:rPr>
      </w:pPr>
    </w:p>
    <w:p w:rsidR="00A86384" w:rsidRDefault="00A86384" w:rsidP="00D02124">
      <w:pPr>
        <w:topLinePunct/>
        <w:adjustRightInd w:val="0"/>
        <w:snapToGrid w:val="0"/>
        <w:jc w:val="center"/>
        <w:rPr>
          <w:rFonts w:ascii="方正小标宋_GBK" w:eastAsia="方正小标宋_GBK" w:hAnsi="Times New Roman" w:hint="eastAsia"/>
          <w:sz w:val="38"/>
          <w:szCs w:val="38"/>
        </w:rPr>
      </w:pPr>
      <w:r>
        <w:rPr>
          <w:rFonts w:ascii="方正小标宋_GBK" w:eastAsia="方正小标宋_GBK" w:hAnsi="Times New Roman" w:hint="eastAsia"/>
          <w:sz w:val="38"/>
          <w:szCs w:val="38"/>
        </w:rPr>
        <w:t>企业拆除前现场清查登记表</w:t>
      </w:r>
    </w:p>
    <w:p w:rsidR="00A86384" w:rsidRDefault="00A86384" w:rsidP="00870ECE">
      <w:pPr>
        <w:topLinePunct/>
        <w:adjustRightInd w:val="0"/>
        <w:snapToGrid w:val="0"/>
        <w:spacing w:line="408" w:lineRule="auto"/>
        <w:rPr>
          <w:rFonts w:ascii="黑体" w:eastAsia="黑体" w:hAnsi="黑体"/>
          <w:sz w:val="32"/>
          <w:szCs w:val="32"/>
        </w:rPr>
      </w:pP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57" w:type="dxa"/>
          <w:left w:w="57" w:type="dxa"/>
          <w:bottom w:w="57" w:type="dxa"/>
          <w:right w:w="57" w:type="dxa"/>
        </w:tblCellMar>
        <w:tblLook w:val="0000"/>
      </w:tblPr>
      <w:tblGrid>
        <w:gridCol w:w="1791"/>
        <w:gridCol w:w="87"/>
        <w:gridCol w:w="1138"/>
        <w:gridCol w:w="694"/>
        <w:gridCol w:w="553"/>
        <w:gridCol w:w="415"/>
        <w:gridCol w:w="1409"/>
        <w:gridCol w:w="138"/>
        <w:gridCol w:w="1225"/>
        <w:gridCol w:w="1336"/>
        <w:gridCol w:w="70"/>
        <w:gridCol w:w="1618"/>
        <w:gridCol w:w="3076"/>
      </w:tblGrid>
      <w:tr w:rsidR="00A86384" w:rsidRPr="00D02124">
        <w:trPr>
          <w:cantSplit/>
          <w:jc w:val="center"/>
        </w:trPr>
        <w:tc>
          <w:tcPr>
            <w:tcW w:w="5000" w:type="pct"/>
            <w:gridSpan w:val="13"/>
            <w:vAlign w:val="center"/>
          </w:tcPr>
          <w:p w:rsidR="00A86384" w:rsidRPr="00D02124" w:rsidRDefault="00A86384" w:rsidP="006B7F0C">
            <w:pPr>
              <w:topLinePunct/>
              <w:adjustRightInd w:val="0"/>
              <w:snapToGrid w:val="0"/>
              <w:spacing w:line="269" w:lineRule="auto"/>
              <w:jc w:val="left"/>
              <w:rPr>
                <w:rFonts w:ascii="宋体" w:hAnsi="宋体"/>
                <w:szCs w:val="21"/>
              </w:rPr>
            </w:pPr>
            <w:r w:rsidRPr="00D02124">
              <w:rPr>
                <w:rFonts w:ascii="宋体" w:hAnsi="宋体" w:hint="eastAsia"/>
                <w:szCs w:val="21"/>
              </w:rPr>
              <w:t>基本信息</w:t>
            </w:r>
          </w:p>
        </w:tc>
      </w:tr>
      <w:tr w:rsidR="00A86384" w:rsidRPr="00D02124">
        <w:trPr>
          <w:cantSplit/>
          <w:jc w:val="center"/>
        </w:trPr>
        <w:tc>
          <w:tcPr>
            <w:tcW w:w="661" w:type="pct"/>
            <w:vAlign w:val="center"/>
          </w:tcPr>
          <w:p w:rsidR="00A86384" w:rsidRPr="00D02124" w:rsidRDefault="00A86384" w:rsidP="006B7F0C">
            <w:pPr>
              <w:topLinePunct/>
              <w:adjustRightInd w:val="0"/>
              <w:snapToGrid w:val="0"/>
              <w:spacing w:line="269" w:lineRule="auto"/>
              <w:jc w:val="center"/>
              <w:rPr>
                <w:rFonts w:ascii="宋体" w:hAnsi="宋体"/>
                <w:szCs w:val="21"/>
              </w:rPr>
            </w:pPr>
            <w:r w:rsidRPr="00D02124">
              <w:rPr>
                <w:rFonts w:ascii="宋体" w:hAnsi="宋体"/>
                <w:szCs w:val="21"/>
              </w:rPr>
              <w:t>1.</w:t>
            </w:r>
            <w:r w:rsidRPr="00D02124">
              <w:rPr>
                <w:rFonts w:ascii="宋体" w:hAnsi="宋体" w:hint="eastAsia"/>
                <w:szCs w:val="21"/>
              </w:rPr>
              <w:t>项目名称</w:t>
            </w:r>
          </w:p>
        </w:tc>
        <w:tc>
          <w:tcPr>
            <w:tcW w:w="4339" w:type="pct"/>
            <w:gridSpan w:val="12"/>
            <w:vAlign w:val="center"/>
          </w:tcPr>
          <w:p w:rsidR="00A86384" w:rsidRPr="00D02124" w:rsidRDefault="00A86384" w:rsidP="006B7F0C">
            <w:pPr>
              <w:topLinePunct/>
              <w:adjustRightInd w:val="0"/>
              <w:snapToGrid w:val="0"/>
              <w:spacing w:line="269" w:lineRule="auto"/>
              <w:jc w:val="center"/>
              <w:rPr>
                <w:rFonts w:ascii="宋体" w:hAnsi="宋体"/>
                <w:szCs w:val="21"/>
              </w:rPr>
            </w:pPr>
          </w:p>
        </w:tc>
      </w:tr>
      <w:tr w:rsidR="00A86384" w:rsidRPr="00D02124">
        <w:trPr>
          <w:cantSplit/>
          <w:jc w:val="center"/>
        </w:trPr>
        <w:tc>
          <w:tcPr>
            <w:tcW w:w="661" w:type="pct"/>
            <w:vAlign w:val="center"/>
          </w:tcPr>
          <w:p w:rsidR="00A86384" w:rsidRPr="00D02124" w:rsidRDefault="00A86384" w:rsidP="006B7F0C">
            <w:pPr>
              <w:topLinePunct/>
              <w:adjustRightInd w:val="0"/>
              <w:snapToGrid w:val="0"/>
              <w:spacing w:line="269" w:lineRule="auto"/>
              <w:jc w:val="center"/>
              <w:rPr>
                <w:rFonts w:ascii="宋体" w:hAnsi="宋体"/>
                <w:szCs w:val="21"/>
              </w:rPr>
            </w:pPr>
            <w:r w:rsidRPr="00D02124">
              <w:rPr>
                <w:rFonts w:ascii="宋体" w:hAnsi="宋体"/>
                <w:szCs w:val="21"/>
              </w:rPr>
              <w:t>2.</w:t>
            </w:r>
            <w:r w:rsidRPr="00D02124">
              <w:rPr>
                <w:rFonts w:ascii="宋体" w:hAnsi="宋体" w:hint="eastAsia"/>
                <w:szCs w:val="21"/>
              </w:rPr>
              <w:t>项目地址</w:t>
            </w:r>
          </w:p>
        </w:tc>
        <w:tc>
          <w:tcPr>
            <w:tcW w:w="4339" w:type="pct"/>
            <w:gridSpan w:val="12"/>
            <w:vAlign w:val="center"/>
          </w:tcPr>
          <w:p w:rsidR="00A86384" w:rsidRPr="00D02124" w:rsidRDefault="00A86384" w:rsidP="006B7F0C">
            <w:pPr>
              <w:topLinePunct/>
              <w:adjustRightInd w:val="0"/>
              <w:snapToGrid w:val="0"/>
              <w:spacing w:line="269" w:lineRule="auto"/>
              <w:jc w:val="center"/>
              <w:rPr>
                <w:rFonts w:ascii="宋体" w:hAnsi="宋体"/>
                <w:szCs w:val="21"/>
              </w:rPr>
            </w:pPr>
          </w:p>
        </w:tc>
      </w:tr>
      <w:tr w:rsidR="00A86384" w:rsidRPr="00D02124">
        <w:trPr>
          <w:cantSplit/>
          <w:jc w:val="center"/>
        </w:trPr>
        <w:tc>
          <w:tcPr>
            <w:tcW w:w="661" w:type="pct"/>
            <w:vAlign w:val="center"/>
          </w:tcPr>
          <w:p w:rsidR="00A86384" w:rsidRPr="00D02124" w:rsidRDefault="00A86384" w:rsidP="006B7F0C">
            <w:pPr>
              <w:topLinePunct/>
              <w:adjustRightInd w:val="0"/>
              <w:snapToGrid w:val="0"/>
              <w:spacing w:line="269" w:lineRule="auto"/>
              <w:jc w:val="center"/>
              <w:rPr>
                <w:rFonts w:ascii="宋体" w:hAnsi="宋体"/>
                <w:szCs w:val="21"/>
              </w:rPr>
            </w:pPr>
            <w:r w:rsidRPr="00D02124">
              <w:rPr>
                <w:rFonts w:ascii="宋体" w:hAnsi="宋体"/>
                <w:szCs w:val="21"/>
              </w:rPr>
              <w:t>3.</w:t>
            </w:r>
            <w:r w:rsidRPr="00D02124">
              <w:rPr>
                <w:rFonts w:ascii="宋体" w:hAnsi="宋体" w:hint="eastAsia"/>
                <w:szCs w:val="21"/>
              </w:rPr>
              <w:t>业主单位</w:t>
            </w:r>
          </w:p>
        </w:tc>
        <w:tc>
          <w:tcPr>
            <w:tcW w:w="2581" w:type="pct"/>
            <w:gridSpan w:val="9"/>
            <w:vAlign w:val="center"/>
          </w:tcPr>
          <w:p w:rsidR="00A86384" w:rsidRPr="00D02124" w:rsidRDefault="00A86384" w:rsidP="006B7F0C">
            <w:pPr>
              <w:topLinePunct/>
              <w:adjustRightInd w:val="0"/>
              <w:snapToGrid w:val="0"/>
              <w:spacing w:line="269" w:lineRule="auto"/>
              <w:jc w:val="center"/>
              <w:rPr>
                <w:rFonts w:ascii="宋体" w:hAnsi="宋体"/>
                <w:szCs w:val="21"/>
              </w:rPr>
            </w:pPr>
          </w:p>
        </w:tc>
        <w:tc>
          <w:tcPr>
            <w:tcW w:w="623" w:type="pct"/>
            <w:gridSpan w:val="2"/>
            <w:vAlign w:val="center"/>
          </w:tcPr>
          <w:p w:rsidR="00A86384" w:rsidRPr="00D02124" w:rsidRDefault="00A86384" w:rsidP="006B7F0C">
            <w:pPr>
              <w:topLinePunct/>
              <w:adjustRightInd w:val="0"/>
              <w:snapToGrid w:val="0"/>
              <w:spacing w:line="269" w:lineRule="auto"/>
              <w:jc w:val="center"/>
              <w:rPr>
                <w:rFonts w:ascii="宋体" w:hAnsi="宋体"/>
                <w:szCs w:val="21"/>
              </w:rPr>
            </w:pPr>
            <w:r w:rsidRPr="00D02124">
              <w:rPr>
                <w:rFonts w:ascii="宋体" w:hAnsi="宋体"/>
                <w:szCs w:val="21"/>
              </w:rPr>
              <w:t>4.</w:t>
            </w:r>
            <w:r w:rsidRPr="00D02124">
              <w:rPr>
                <w:rFonts w:ascii="宋体" w:hAnsi="宋体" w:hint="eastAsia"/>
                <w:szCs w:val="21"/>
              </w:rPr>
              <w:t>行业类别</w:t>
            </w:r>
          </w:p>
        </w:tc>
        <w:tc>
          <w:tcPr>
            <w:tcW w:w="1135" w:type="pct"/>
            <w:vAlign w:val="center"/>
          </w:tcPr>
          <w:p w:rsidR="00A86384" w:rsidRPr="00D02124" w:rsidRDefault="00A86384" w:rsidP="006B7F0C">
            <w:pPr>
              <w:topLinePunct/>
              <w:adjustRightInd w:val="0"/>
              <w:snapToGrid w:val="0"/>
              <w:spacing w:line="269" w:lineRule="auto"/>
              <w:jc w:val="center"/>
              <w:rPr>
                <w:rFonts w:ascii="宋体" w:hAnsi="宋体"/>
                <w:szCs w:val="21"/>
              </w:rPr>
            </w:pPr>
            <w:r w:rsidRPr="00D02124">
              <w:rPr>
                <w:rFonts w:ascii="宋体" w:hAnsi="宋体" w:hint="eastAsia"/>
                <w:szCs w:val="21"/>
              </w:rPr>
              <w:t>行业代码□□□□</w:t>
            </w:r>
          </w:p>
        </w:tc>
      </w:tr>
      <w:tr w:rsidR="00A86384" w:rsidRPr="00D02124">
        <w:trPr>
          <w:cantSplit/>
          <w:jc w:val="center"/>
        </w:trPr>
        <w:tc>
          <w:tcPr>
            <w:tcW w:w="661" w:type="pct"/>
            <w:vAlign w:val="center"/>
          </w:tcPr>
          <w:p w:rsidR="00A86384" w:rsidRPr="00D02124" w:rsidRDefault="00A86384" w:rsidP="006B7F0C">
            <w:pPr>
              <w:topLinePunct/>
              <w:adjustRightInd w:val="0"/>
              <w:snapToGrid w:val="0"/>
              <w:spacing w:line="269" w:lineRule="auto"/>
              <w:jc w:val="center"/>
              <w:rPr>
                <w:rFonts w:ascii="宋体" w:hAnsi="宋体"/>
                <w:szCs w:val="21"/>
              </w:rPr>
            </w:pPr>
            <w:r w:rsidRPr="00D02124">
              <w:rPr>
                <w:rFonts w:ascii="宋体" w:hAnsi="宋体"/>
                <w:szCs w:val="21"/>
              </w:rPr>
              <w:t>5.</w:t>
            </w:r>
            <w:r w:rsidRPr="00D02124">
              <w:rPr>
                <w:rFonts w:ascii="宋体" w:hAnsi="宋体" w:hint="eastAsia"/>
                <w:szCs w:val="21"/>
              </w:rPr>
              <w:t>权属</w:t>
            </w:r>
          </w:p>
        </w:tc>
        <w:tc>
          <w:tcPr>
            <w:tcW w:w="452" w:type="pct"/>
            <w:gridSpan w:val="2"/>
            <w:vAlign w:val="center"/>
          </w:tcPr>
          <w:p w:rsidR="00A86384" w:rsidRPr="00D02124" w:rsidRDefault="00A86384" w:rsidP="006B7F0C">
            <w:pPr>
              <w:topLinePunct/>
              <w:adjustRightInd w:val="0"/>
              <w:snapToGrid w:val="0"/>
              <w:spacing w:line="269" w:lineRule="auto"/>
              <w:jc w:val="center"/>
              <w:rPr>
                <w:rFonts w:ascii="宋体" w:hAnsi="宋体"/>
                <w:szCs w:val="21"/>
              </w:rPr>
            </w:pPr>
            <w:r w:rsidRPr="00D02124">
              <w:rPr>
                <w:rFonts w:ascii="宋体" w:hAnsi="宋体" w:hint="eastAsia"/>
                <w:szCs w:val="21"/>
              </w:rPr>
              <w:t>□公有</w:t>
            </w:r>
          </w:p>
          <w:p w:rsidR="00A86384" w:rsidRPr="00D02124" w:rsidRDefault="00A86384" w:rsidP="006B7F0C">
            <w:pPr>
              <w:topLinePunct/>
              <w:adjustRightInd w:val="0"/>
              <w:snapToGrid w:val="0"/>
              <w:spacing w:line="269" w:lineRule="auto"/>
              <w:jc w:val="center"/>
              <w:rPr>
                <w:rFonts w:ascii="宋体" w:hAnsi="宋体"/>
                <w:szCs w:val="21"/>
              </w:rPr>
            </w:pPr>
            <w:r w:rsidRPr="00D02124">
              <w:rPr>
                <w:rFonts w:ascii="宋体" w:hAnsi="宋体" w:hint="eastAsia"/>
                <w:szCs w:val="21"/>
              </w:rPr>
              <w:t>□私有</w:t>
            </w:r>
          </w:p>
        </w:tc>
        <w:tc>
          <w:tcPr>
            <w:tcW w:w="460" w:type="pct"/>
            <w:gridSpan w:val="2"/>
            <w:vAlign w:val="center"/>
          </w:tcPr>
          <w:p w:rsidR="00A86384" w:rsidRPr="00D02124" w:rsidRDefault="00A86384" w:rsidP="006B7F0C">
            <w:pPr>
              <w:topLinePunct/>
              <w:adjustRightInd w:val="0"/>
              <w:snapToGrid w:val="0"/>
              <w:spacing w:line="269" w:lineRule="auto"/>
              <w:jc w:val="center"/>
              <w:rPr>
                <w:rFonts w:ascii="宋体" w:hAnsi="宋体"/>
                <w:szCs w:val="21"/>
              </w:rPr>
            </w:pPr>
            <w:r w:rsidRPr="00D02124">
              <w:rPr>
                <w:rFonts w:ascii="宋体" w:hAnsi="宋体"/>
                <w:szCs w:val="21"/>
              </w:rPr>
              <w:t>6.</w:t>
            </w:r>
            <w:r w:rsidRPr="00D02124">
              <w:rPr>
                <w:rFonts w:ascii="宋体" w:hAnsi="宋体" w:hint="eastAsia"/>
                <w:szCs w:val="21"/>
              </w:rPr>
              <w:t>法人代表</w:t>
            </w:r>
          </w:p>
        </w:tc>
        <w:tc>
          <w:tcPr>
            <w:tcW w:w="724" w:type="pct"/>
            <w:gridSpan w:val="3"/>
            <w:vAlign w:val="center"/>
          </w:tcPr>
          <w:p w:rsidR="00A86384" w:rsidRPr="00D02124" w:rsidRDefault="00A86384" w:rsidP="006B7F0C">
            <w:pPr>
              <w:topLinePunct/>
              <w:adjustRightInd w:val="0"/>
              <w:snapToGrid w:val="0"/>
              <w:spacing w:line="269" w:lineRule="auto"/>
              <w:jc w:val="center"/>
              <w:rPr>
                <w:rFonts w:ascii="宋体" w:hAnsi="宋体"/>
                <w:szCs w:val="21"/>
              </w:rPr>
            </w:pPr>
          </w:p>
        </w:tc>
        <w:tc>
          <w:tcPr>
            <w:tcW w:w="452" w:type="pct"/>
            <w:vAlign w:val="center"/>
          </w:tcPr>
          <w:p w:rsidR="00A86384" w:rsidRPr="00D02124" w:rsidRDefault="00A86384" w:rsidP="006B7F0C">
            <w:pPr>
              <w:topLinePunct/>
              <w:adjustRightInd w:val="0"/>
              <w:snapToGrid w:val="0"/>
              <w:spacing w:line="269" w:lineRule="auto"/>
              <w:jc w:val="center"/>
              <w:rPr>
                <w:rFonts w:ascii="宋体" w:hAnsi="宋体"/>
                <w:szCs w:val="21"/>
              </w:rPr>
            </w:pPr>
            <w:r w:rsidRPr="00D02124">
              <w:rPr>
                <w:rFonts w:ascii="宋体" w:hAnsi="宋体"/>
                <w:szCs w:val="21"/>
              </w:rPr>
              <w:t>7.</w:t>
            </w:r>
            <w:r w:rsidRPr="00D02124">
              <w:rPr>
                <w:rFonts w:ascii="宋体" w:hAnsi="宋体" w:hint="eastAsia"/>
                <w:szCs w:val="21"/>
              </w:rPr>
              <w:t>占地面积</w:t>
            </w:r>
          </w:p>
        </w:tc>
        <w:tc>
          <w:tcPr>
            <w:tcW w:w="493" w:type="pct"/>
            <w:vAlign w:val="center"/>
          </w:tcPr>
          <w:p w:rsidR="00A86384" w:rsidRPr="00D02124" w:rsidRDefault="00A86384" w:rsidP="006B7F0C">
            <w:pPr>
              <w:topLinePunct/>
              <w:adjustRightInd w:val="0"/>
              <w:snapToGrid w:val="0"/>
              <w:spacing w:line="269" w:lineRule="auto"/>
              <w:jc w:val="center"/>
              <w:rPr>
                <w:rFonts w:ascii="宋体" w:hAnsi="宋体"/>
                <w:szCs w:val="21"/>
              </w:rPr>
            </w:pPr>
          </w:p>
        </w:tc>
        <w:tc>
          <w:tcPr>
            <w:tcW w:w="623" w:type="pct"/>
            <w:gridSpan w:val="2"/>
            <w:vAlign w:val="center"/>
          </w:tcPr>
          <w:p w:rsidR="00A86384" w:rsidRPr="00D02124" w:rsidRDefault="00A86384" w:rsidP="006B7F0C">
            <w:pPr>
              <w:topLinePunct/>
              <w:adjustRightInd w:val="0"/>
              <w:snapToGrid w:val="0"/>
              <w:spacing w:line="269" w:lineRule="auto"/>
              <w:jc w:val="center"/>
              <w:rPr>
                <w:rFonts w:ascii="宋体" w:hAnsi="宋体"/>
                <w:szCs w:val="21"/>
              </w:rPr>
            </w:pPr>
            <w:r w:rsidRPr="00D02124">
              <w:rPr>
                <w:rFonts w:ascii="宋体" w:hAnsi="宋体"/>
                <w:szCs w:val="21"/>
              </w:rPr>
              <w:t>8.</w:t>
            </w:r>
            <w:r w:rsidRPr="00D02124">
              <w:rPr>
                <w:rFonts w:ascii="宋体" w:hAnsi="宋体" w:hint="eastAsia"/>
                <w:szCs w:val="21"/>
              </w:rPr>
              <w:t>建筑面积</w:t>
            </w:r>
          </w:p>
        </w:tc>
        <w:tc>
          <w:tcPr>
            <w:tcW w:w="1135" w:type="pct"/>
            <w:vAlign w:val="center"/>
          </w:tcPr>
          <w:p w:rsidR="00A86384" w:rsidRPr="00D02124" w:rsidRDefault="00A86384" w:rsidP="006B7F0C">
            <w:pPr>
              <w:topLinePunct/>
              <w:adjustRightInd w:val="0"/>
              <w:snapToGrid w:val="0"/>
              <w:spacing w:line="269" w:lineRule="auto"/>
              <w:jc w:val="center"/>
              <w:rPr>
                <w:rFonts w:ascii="宋体" w:hAnsi="宋体"/>
                <w:szCs w:val="21"/>
              </w:rPr>
            </w:pPr>
          </w:p>
        </w:tc>
      </w:tr>
      <w:tr w:rsidR="00A86384" w:rsidRPr="00D02124">
        <w:trPr>
          <w:cantSplit/>
          <w:jc w:val="center"/>
        </w:trPr>
        <w:tc>
          <w:tcPr>
            <w:tcW w:w="5000" w:type="pct"/>
            <w:gridSpan w:val="13"/>
            <w:vAlign w:val="center"/>
          </w:tcPr>
          <w:p w:rsidR="00A86384" w:rsidRPr="00D02124" w:rsidRDefault="00A86384" w:rsidP="006B7F0C">
            <w:pPr>
              <w:topLinePunct/>
              <w:adjustRightInd w:val="0"/>
              <w:snapToGrid w:val="0"/>
              <w:spacing w:line="269" w:lineRule="auto"/>
              <w:jc w:val="left"/>
              <w:rPr>
                <w:rFonts w:ascii="宋体" w:hAnsi="宋体"/>
                <w:szCs w:val="21"/>
              </w:rPr>
            </w:pPr>
            <w:r w:rsidRPr="00D02124">
              <w:rPr>
                <w:rFonts w:ascii="宋体" w:hAnsi="宋体" w:hint="eastAsia"/>
                <w:szCs w:val="21"/>
              </w:rPr>
              <w:t>遗留物料及残留污染物</w:t>
            </w:r>
          </w:p>
        </w:tc>
      </w:tr>
      <w:tr w:rsidR="00A86384" w:rsidRPr="00D02124">
        <w:trPr>
          <w:cantSplit/>
          <w:jc w:val="center"/>
        </w:trPr>
        <w:tc>
          <w:tcPr>
            <w:tcW w:w="693" w:type="pct"/>
            <w:gridSpan w:val="2"/>
            <w:vAlign w:val="center"/>
          </w:tcPr>
          <w:p w:rsidR="00A86384" w:rsidRPr="00D02124" w:rsidRDefault="00A86384" w:rsidP="006B7F0C">
            <w:pPr>
              <w:topLinePunct/>
              <w:adjustRightInd w:val="0"/>
              <w:snapToGrid w:val="0"/>
              <w:spacing w:line="269" w:lineRule="auto"/>
              <w:jc w:val="center"/>
              <w:rPr>
                <w:rFonts w:ascii="宋体" w:hAnsi="宋体"/>
                <w:szCs w:val="21"/>
              </w:rPr>
            </w:pPr>
            <w:r w:rsidRPr="00D02124">
              <w:rPr>
                <w:rFonts w:ascii="宋体" w:hAnsi="宋体"/>
                <w:szCs w:val="21"/>
              </w:rPr>
              <w:t>9.</w:t>
            </w:r>
            <w:r w:rsidRPr="00D02124">
              <w:rPr>
                <w:rFonts w:ascii="宋体" w:hAnsi="宋体" w:hint="eastAsia"/>
                <w:szCs w:val="21"/>
              </w:rPr>
              <w:t>遗留物料或残留污染物名称</w:t>
            </w:r>
          </w:p>
        </w:tc>
        <w:tc>
          <w:tcPr>
            <w:tcW w:w="676" w:type="pct"/>
            <w:gridSpan w:val="2"/>
            <w:vAlign w:val="center"/>
          </w:tcPr>
          <w:p w:rsidR="00A86384" w:rsidRPr="00D02124" w:rsidRDefault="00A86384" w:rsidP="006B7F0C">
            <w:pPr>
              <w:topLinePunct/>
              <w:adjustRightInd w:val="0"/>
              <w:snapToGrid w:val="0"/>
              <w:spacing w:line="269" w:lineRule="auto"/>
              <w:jc w:val="center"/>
              <w:rPr>
                <w:rFonts w:ascii="宋体" w:hAnsi="宋体"/>
                <w:szCs w:val="21"/>
              </w:rPr>
            </w:pPr>
            <w:r w:rsidRPr="00D02124">
              <w:rPr>
                <w:rFonts w:ascii="宋体" w:hAnsi="宋体"/>
                <w:szCs w:val="21"/>
              </w:rPr>
              <w:t>10.</w:t>
            </w:r>
            <w:r w:rsidRPr="00D02124">
              <w:rPr>
                <w:rFonts w:ascii="宋体" w:hAnsi="宋体" w:hint="eastAsia"/>
                <w:szCs w:val="21"/>
              </w:rPr>
              <w:t>性状</w:t>
            </w:r>
          </w:p>
        </w:tc>
        <w:tc>
          <w:tcPr>
            <w:tcW w:w="357" w:type="pct"/>
            <w:gridSpan w:val="2"/>
            <w:vAlign w:val="center"/>
          </w:tcPr>
          <w:p w:rsidR="00A86384" w:rsidRPr="00D02124" w:rsidRDefault="00A86384" w:rsidP="006B7F0C">
            <w:pPr>
              <w:topLinePunct/>
              <w:adjustRightInd w:val="0"/>
              <w:snapToGrid w:val="0"/>
              <w:spacing w:line="269" w:lineRule="auto"/>
              <w:jc w:val="center"/>
              <w:rPr>
                <w:rFonts w:ascii="宋体" w:hAnsi="宋体"/>
                <w:szCs w:val="21"/>
              </w:rPr>
            </w:pPr>
            <w:r w:rsidRPr="00D02124">
              <w:rPr>
                <w:rFonts w:ascii="宋体" w:hAnsi="宋体"/>
                <w:szCs w:val="21"/>
              </w:rPr>
              <w:t>11.</w:t>
            </w:r>
            <w:r w:rsidRPr="00D02124">
              <w:rPr>
                <w:rFonts w:ascii="宋体" w:hAnsi="宋体" w:hint="eastAsia"/>
                <w:szCs w:val="21"/>
              </w:rPr>
              <w:t>数量</w:t>
            </w:r>
          </w:p>
        </w:tc>
        <w:tc>
          <w:tcPr>
            <w:tcW w:w="1023" w:type="pct"/>
            <w:gridSpan w:val="3"/>
            <w:vAlign w:val="center"/>
          </w:tcPr>
          <w:p w:rsidR="00A86384" w:rsidRPr="00D02124" w:rsidRDefault="00A86384" w:rsidP="006B7F0C">
            <w:pPr>
              <w:topLinePunct/>
              <w:adjustRightInd w:val="0"/>
              <w:snapToGrid w:val="0"/>
              <w:spacing w:line="269" w:lineRule="auto"/>
              <w:jc w:val="center"/>
              <w:rPr>
                <w:rFonts w:ascii="宋体" w:hAnsi="宋体"/>
                <w:szCs w:val="21"/>
              </w:rPr>
            </w:pPr>
            <w:r w:rsidRPr="00D02124">
              <w:rPr>
                <w:rFonts w:ascii="宋体" w:hAnsi="宋体"/>
                <w:szCs w:val="21"/>
              </w:rPr>
              <w:t>12.</w:t>
            </w:r>
            <w:r w:rsidRPr="00D02124">
              <w:rPr>
                <w:rFonts w:ascii="宋体" w:hAnsi="宋体" w:hint="eastAsia"/>
                <w:szCs w:val="21"/>
              </w:rPr>
              <w:t>包装或盛装容器</w:t>
            </w:r>
          </w:p>
        </w:tc>
        <w:tc>
          <w:tcPr>
            <w:tcW w:w="1116" w:type="pct"/>
            <w:gridSpan w:val="3"/>
            <w:vAlign w:val="center"/>
          </w:tcPr>
          <w:p w:rsidR="00A86384" w:rsidRPr="00D02124" w:rsidRDefault="00A86384" w:rsidP="006B7F0C">
            <w:pPr>
              <w:topLinePunct/>
              <w:adjustRightInd w:val="0"/>
              <w:snapToGrid w:val="0"/>
              <w:spacing w:line="269" w:lineRule="auto"/>
              <w:jc w:val="center"/>
              <w:rPr>
                <w:rFonts w:ascii="宋体" w:hAnsi="宋体"/>
                <w:szCs w:val="21"/>
              </w:rPr>
            </w:pPr>
            <w:r w:rsidRPr="00D02124">
              <w:rPr>
                <w:rFonts w:ascii="宋体" w:hAnsi="宋体"/>
                <w:szCs w:val="21"/>
              </w:rPr>
              <w:t>1</w:t>
            </w:r>
            <w:r w:rsidRPr="00D02124">
              <w:rPr>
                <w:rFonts w:ascii="宋体" w:hAnsi="宋体" w:hint="eastAsia"/>
                <w:szCs w:val="21"/>
              </w:rPr>
              <w:t>3</w:t>
            </w:r>
            <w:r w:rsidRPr="00D02124">
              <w:rPr>
                <w:rFonts w:ascii="宋体" w:hAnsi="宋体"/>
                <w:szCs w:val="21"/>
              </w:rPr>
              <w:t>.</w:t>
            </w:r>
            <w:r w:rsidRPr="00D02124">
              <w:rPr>
                <w:rFonts w:ascii="宋体" w:hAnsi="宋体" w:hint="eastAsia"/>
                <w:szCs w:val="21"/>
              </w:rPr>
              <w:t>是否属于危险废物</w:t>
            </w:r>
          </w:p>
        </w:tc>
        <w:tc>
          <w:tcPr>
            <w:tcW w:w="1135" w:type="pct"/>
            <w:vAlign w:val="center"/>
          </w:tcPr>
          <w:p w:rsidR="00A86384" w:rsidRPr="00D02124" w:rsidRDefault="00A86384" w:rsidP="006B7F0C">
            <w:pPr>
              <w:topLinePunct/>
              <w:adjustRightInd w:val="0"/>
              <w:snapToGrid w:val="0"/>
              <w:spacing w:line="269" w:lineRule="auto"/>
              <w:jc w:val="center"/>
              <w:rPr>
                <w:rFonts w:ascii="宋体" w:hAnsi="宋体" w:hint="eastAsia"/>
                <w:szCs w:val="21"/>
              </w:rPr>
            </w:pPr>
            <w:r w:rsidRPr="00D02124">
              <w:rPr>
                <w:rFonts w:ascii="宋体" w:hAnsi="宋体"/>
                <w:szCs w:val="21"/>
              </w:rPr>
              <w:t>1</w:t>
            </w:r>
            <w:r w:rsidRPr="00D02124">
              <w:rPr>
                <w:rFonts w:ascii="宋体" w:hAnsi="宋体" w:hint="eastAsia"/>
                <w:szCs w:val="21"/>
              </w:rPr>
              <w:t>4</w:t>
            </w:r>
            <w:r w:rsidRPr="00D02124">
              <w:rPr>
                <w:rFonts w:ascii="宋体" w:hAnsi="宋体"/>
                <w:szCs w:val="21"/>
              </w:rPr>
              <w:t>.</w:t>
            </w:r>
            <w:r w:rsidRPr="00D02124">
              <w:rPr>
                <w:rFonts w:ascii="宋体" w:hAnsi="宋体" w:hint="eastAsia"/>
                <w:szCs w:val="21"/>
              </w:rPr>
              <w:t>最终处置方式</w:t>
            </w:r>
          </w:p>
          <w:p w:rsidR="00A86384" w:rsidRPr="00D02124" w:rsidRDefault="00A86384" w:rsidP="006B7F0C">
            <w:pPr>
              <w:topLinePunct/>
              <w:adjustRightInd w:val="0"/>
              <w:snapToGrid w:val="0"/>
              <w:spacing w:line="269" w:lineRule="auto"/>
              <w:jc w:val="center"/>
              <w:rPr>
                <w:rFonts w:ascii="宋体" w:hAnsi="宋体"/>
                <w:szCs w:val="21"/>
              </w:rPr>
            </w:pPr>
            <w:r w:rsidRPr="00D02124">
              <w:rPr>
                <w:rFonts w:ascii="宋体" w:hAnsi="宋体" w:hint="eastAsia"/>
                <w:szCs w:val="21"/>
              </w:rPr>
              <w:t>（可继续使用</w:t>
            </w:r>
            <w:r w:rsidRPr="00D02124">
              <w:rPr>
                <w:rFonts w:ascii="宋体" w:hAnsi="宋体"/>
                <w:szCs w:val="21"/>
              </w:rPr>
              <w:t>/</w:t>
            </w:r>
            <w:r w:rsidRPr="00D02124">
              <w:rPr>
                <w:rFonts w:ascii="宋体" w:hAnsi="宋体" w:hint="eastAsia"/>
                <w:szCs w:val="21"/>
              </w:rPr>
              <w:t>废弃</w:t>
            </w:r>
            <w:r w:rsidRPr="00D02124">
              <w:rPr>
                <w:rFonts w:ascii="宋体" w:hAnsi="宋体"/>
                <w:szCs w:val="21"/>
              </w:rPr>
              <w:t>/</w:t>
            </w:r>
            <w:r w:rsidRPr="00D02124">
              <w:rPr>
                <w:rFonts w:ascii="宋体" w:hAnsi="宋体" w:hint="eastAsia"/>
                <w:szCs w:val="21"/>
              </w:rPr>
              <w:t>其他）</w:t>
            </w:r>
          </w:p>
        </w:tc>
      </w:tr>
      <w:tr w:rsidR="00A86384" w:rsidRPr="00D02124">
        <w:trPr>
          <w:cantSplit/>
          <w:jc w:val="center"/>
        </w:trPr>
        <w:tc>
          <w:tcPr>
            <w:tcW w:w="693" w:type="pct"/>
            <w:gridSpan w:val="2"/>
            <w:vAlign w:val="center"/>
          </w:tcPr>
          <w:p w:rsidR="00A86384" w:rsidRPr="00D02124" w:rsidRDefault="00A86384" w:rsidP="006B7F0C">
            <w:pPr>
              <w:topLinePunct/>
              <w:adjustRightInd w:val="0"/>
              <w:snapToGrid w:val="0"/>
              <w:spacing w:line="269" w:lineRule="auto"/>
              <w:jc w:val="center"/>
              <w:rPr>
                <w:rFonts w:ascii="宋体" w:hAnsi="宋体"/>
                <w:szCs w:val="21"/>
              </w:rPr>
            </w:pPr>
          </w:p>
        </w:tc>
        <w:tc>
          <w:tcPr>
            <w:tcW w:w="676" w:type="pct"/>
            <w:gridSpan w:val="2"/>
            <w:vAlign w:val="center"/>
          </w:tcPr>
          <w:p w:rsidR="00A86384" w:rsidRPr="00D02124" w:rsidRDefault="00A86384" w:rsidP="006B7F0C">
            <w:pPr>
              <w:topLinePunct/>
              <w:adjustRightInd w:val="0"/>
              <w:snapToGrid w:val="0"/>
              <w:spacing w:line="269" w:lineRule="auto"/>
              <w:jc w:val="center"/>
              <w:rPr>
                <w:rFonts w:ascii="宋体" w:hAnsi="宋体"/>
                <w:szCs w:val="21"/>
              </w:rPr>
            </w:pPr>
          </w:p>
        </w:tc>
        <w:tc>
          <w:tcPr>
            <w:tcW w:w="357" w:type="pct"/>
            <w:gridSpan w:val="2"/>
            <w:vAlign w:val="center"/>
          </w:tcPr>
          <w:p w:rsidR="00A86384" w:rsidRPr="00D02124" w:rsidRDefault="00A86384" w:rsidP="006B7F0C">
            <w:pPr>
              <w:topLinePunct/>
              <w:adjustRightInd w:val="0"/>
              <w:snapToGrid w:val="0"/>
              <w:spacing w:line="269" w:lineRule="auto"/>
              <w:jc w:val="center"/>
              <w:rPr>
                <w:rFonts w:ascii="宋体" w:hAnsi="宋体"/>
                <w:szCs w:val="21"/>
              </w:rPr>
            </w:pPr>
          </w:p>
        </w:tc>
        <w:tc>
          <w:tcPr>
            <w:tcW w:w="1023" w:type="pct"/>
            <w:gridSpan w:val="3"/>
            <w:vAlign w:val="center"/>
          </w:tcPr>
          <w:p w:rsidR="00A86384" w:rsidRPr="00D02124" w:rsidRDefault="00A86384" w:rsidP="006B7F0C">
            <w:pPr>
              <w:topLinePunct/>
              <w:adjustRightInd w:val="0"/>
              <w:snapToGrid w:val="0"/>
              <w:spacing w:line="269" w:lineRule="auto"/>
              <w:jc w:val="center"/>
              <w:rPr>
                <w:rFonts w:ascii="宋体" w:hAnsi="宋体"/>
                <w:szCs w:val="21"/>
              </w:rPr>
            </w:pPr>
          </w:p>
        </w:tc>
        <w:tc>
          <w:tcPr>
            <w:tcW w:w="1116" w:type="pct"/>
            <w:gridSpan w:val="3"/>
            <w:vAlign w:val="center"/>
          </w:tcPr>
          <w:p w:rsidR="00A86384" w:rsidRPr="00D02124" w:rsidRDefault="00A86384" w:rsidP="006B7F0C">
            <w:pPr>
              <w:topLinePunct/>
              <w:adjustRightInd w:val="0"/>
              <w:snapToGrid w:val="0"/>
              <w:spacing w:line="269" w:lineRule="auto"/>
              <w:jc w:val="center"/>
              <w:rPr>
                <w:rFonts w:ascii="宋体" w:hAnsi="宋体"/>
                <w:szCs w:val="21"/>
              </w:rPr>
            </w:pPr>
          </w:p>
        </w:tc>
        <w:tc>
          <w:tcPr>
            <w:tcW w:w="1135" w:type="pct"/>
            <w:vAlign w:val="center"/>
          </w:tcPr>
          <w:p w:rsidR="00A86384" w:rsidRPr="00D02124" w:rsidRDefault="00A86384" w:rsidP="006B7F0C">
            <w:pPr>
              <w:topLinePunct/>
              <w:adjustRightInd w:val="0"/>
              <w:snapToGrid w:val="0"/>
              <w:spacing w:line="269" w:lineRule="auto"/>
              <w:jc w:val="center"/>
              <w:rPr>
                <w:rFonts w:ascii="宋体" w:hAnsi="宋体"/>
                <w:szCs w:val="21"/>
              </w:rPr>
            </w:pPr>
          </w:p>
        </w:tc>
      </w:tr>
      <w:tr w:rsidR="00A86384" w:rsidRPr="00D02124">
        <w:trPr>
          <w:cantSplit/>
          <w:jc w:val="center"/>
        </w:trPr>
        <w:tc>
          <w:tcPr>
            <w:tcW w:w="693" w:type="pct"/>
            <w:gridSpan w:val="2"/>
            <w:vAlign w:val="center"/>
          </w:tcPr>
          <w:p w:rsidR="00A86384" w:rsidRPr="00D02124" w:rsidRDefault="00A86384" w:rsidP="006B7F0C">
            <w:pPr>
              <w:topLinePunct/>
              <w:adjustRightInd w:val="0"/>
              <w:snapToGrid w:val="0"/>
              <w:spacing w:line="269" w:lineRule="auto"/>
              <w:jc w:val="center"/>
              <w:rPr>
                <w:rFonts w:ascii="宋体" w:hAnsi="宋体"/>
                <w:szCs w:val="21"/>
              </w:rPr>
            </w:pPr>
          </w:p>
        </w:tc>
        <w:tc>
          <w:tcPr>
            <w:tcW w:w="676" w:type="pct"/>
            <w:gridSpan w:val="2"/>
            <w:vAlign w:val="center"/>
          </w:tcPr>
          <w:p w:rsidR="00A86384" w:rsidRPr="00D02124" w:rsidRDefault="00A86384" w:rsidP="006B7F0C">
            <w:pPr>
              <w:topLinePunct/>
              <w:adjustRightInd w:val="0"/>
              <w:snapToGrid w:val="0"/>
              <w:spacing w:line="269" w:lineRule="auto"/>
              <w:jc w:val="center"/>
              <w:rPr>
                <w:rFonts w:ascii="宋体" w:hAnsi="宋体"/>
                <w:szCs w:val="21"/>
              </w:rPr>
            </w:pPr>
          </w:p>
        </w:tc>
        <w:tc>
          <w:tcPr>
            <w:tcW w:w="357" w:type="pct"/>
            <w:gridSpan w:val="2"/>
            <w:vAlign w:val="center"/>
          </w:tcPr>
          <w:p w:rsidR="00A86384" w:rsidRPr="00D02124" w:rsidRDefault="00A86384" w:rsidP="006B7F0C">
            <w:pPr>
              <w:topLinePunct/>
              <w:adjustRightInd w:val="0"/>
              <w:snapToGrid w:val="0"/>
              <w:spacing w:line="269" w:lineRule="auto"/>
              <w:jc w:val="center"/>
              <w:rPr>
                <w:rFonts w:ascii="宋体" w:hAnsi="宋体"/>
                <w:szCs w:val="21"/>
              </w:rPr>
            </w:pPr>
          </w:p>
        </w:tc>
        <w:tc>
          <w:tcPr>
            <w:tcW w:w="1023" w:type="pct"/>
            <w:gridSpan w:val="3"/>
            <w:vAlign w:val="center"/>
          </w:tcPr>
          <w:p w:rsidR="00A86384" w:rsidRPr="00D02124" w:rsidRDefault="00A86384" w:rsidP="006B7F0C">
            <w:pPr>
              <w:topLinePunct/>
              <w:adjustRightInd w:val="0"/>
              <w:snapToGrid w:val="0"/>
              <w:spacing w:line="269" w:lineRule="auto"/>
              <w:jc w:val="center"/>
              <w:rPr>
                <w:rFonts w:ascii="宋体" w:hAnsi="宋体"/>
                <w:szCs w:val="21"/>
              </w:rPr>
            </w:pPr>
          </w:p>
        </w:tc>
        <w:tc>
          <w:tcPr>
            <w:tcW w:w="1116" w:type="pct"/>
            <w:gridSpan w:val="3"/>
            <w:vAlign w:val="center"/>
          </w:tcPr>
          <w:p w:rsidR="00A86384" w:rsidRPr="00D02124" w:rsidRDefault="00A86384" w:rsidP="006B7F0C">
            <w:pPr>
              <w:topLinePunct/>
              <w:adjustRightInd w:val="0"/>
              <w:snapToGrid w:val="0"/>
              <w:spacing w:line="269" w:lineRule="auto"/>
              <w:jc w:val="center"/>
              <w:rPr>
                <w:rFonts w:ascii="宋体" w:hAnsi="宋体"/>
                <w:szCs w:val="21"/>
              </w:rPr>
            </w:pPr>
          </w:p>
        </w:tc>
        <w:tc>
          <w:tcPr>
            <w:tcW w:w="1135" w:type="pct"/>
            <w:vAlign w:val="center"/>
          </w:tcPr>
          <w:p w:rsidR="00A86384" w:rsidRPr="00D02124" w:rsidRDefault="00A86384" w:rsidP="006B7F0C">
            <w:pPr>
              <w:topLinePunct/>
              <w:adjustRightInd w:val="0"/>
              <w:snapToGrid w:val="0"/>
              <w:spacing w:line="269" w:lineRule="auto"/>
              <w:jc w:val="center"/>
              <w:rPr>
                <w:rFonts w:ascii="宋体" w:hAnsi="宋体"/>
                <w:szCs w:val="21"/>
              </w:rPr>
            </w:pPr>
          </w:p>
        </w:tc>
      </w:tr>
      <w:tr w:rsidR="00A86384" w:rsidRPr="00D02124">
        <w:trPr>
          <w:cantSplit/>
          <w:jc w:val="center"/>
        </w:trPr>
        <w:tc>
          <w:tcPr>
            <w:tcW w:w="693" w:type="pct"/>
            <w:gridSpan w:val="2"/>
            <w:vAlign w:val="center"/>
          </w:tcPr>
          <w:p w:rsidR="00A86384" w:rsidRPr="00D02124" w:rsidRDefault="00A86384" w:rsidP="006B7F0C">
            <w:pPr>
              <w:topLinePunct/>
              <w:adjustRightInd w:val="0"/>
              <w:snapToGrid w:val="0"/>
              <w:spacing w:line="269" w:lineRule="auto"/>
              <w:jc w:val="center"/>
              <w:rPr>
                <w:rFonts w:ascii="宋体" w:hAnsi="宋体"/>
                <w:szCs w:val="21"/>
              </w:rPr>
            </w:pPr>
            <w:r w:rsidRPr="00D02124">
              <w:rPr>
                <w:rFonts w:ascii="宋体" w:hAnsi="宋体"/>
                <w:szCs w:val="21"/>
              </w:rPr>
              <w:t>……</w:t>
            </w:r>
          </w:p>
        </w:tc>
        <w:tc>
          <w:tcPr>
            <w:tcW w:w="676" w:type="pct"/>
            <w:gridSpan w:val="2"/>
            <w:vAlign w:val="center"/>
          </w:tcPr>
          <w:p w:rsidR="00A86384" w:rsidRPr="00D02124" w:rsidRDefault="00A86384" w:rsidP="006B7F0C">
            <w:pPr>
              <w:topLinePunct/>
              <w:adjustRightInd w:val="0"/>
              <w:snapToGrid w:val="0"/>
              <w:spacing w:line="269" w:lineRule="auto"/>
              <w:jc w:val="center"/>
              <w:rPr>
                <w:rFonts w:ascii="宋体" w:hAnsi="宋体"/>
                <w:szCs w:val="21"/>
              </w:rPr>
            </w:pPr>
          </w:p>
        </w:tc>
        <w:tc>
          <w:tcPr>
            <w:tcW w:w="357" w:type="pct"/>
            <w:gridSpan w:val="2"/>
            <w:vAlign w:val="center"/>
          </w:tcPr>
          <w:p w:rsidR="00A86384" w:rsidRPr="00D02124" w:rsidRDefault="00A86384" w:rsidP="006B7F0C">
            <w:pPr>
              <w:topLinePunct/>
              <w:adjustRightInd w:val="0"/>
              <w:snapToGrid w:val="0"/>
              <w:spacing w:line="269" w:lineRule="auto"/>
              <w:jc w:val="center"/>
              <w:rPr>
                <w:rFonts w:ascii="宋体" w:hAnsi="宋体"/>
                <w:szCs w:val="21"/>
              </w:rPr>
            </w:pPr>
          </w:p>
        </w:tc>
        <w:tc>
          <w:tcPr>
            <w:tcW w:w="1023" w:type="pct"/>
            <w:gridSpan w:val="3"/>
            <w:vAlign w:val="center"/>
          </w:tcPr>
          <w:p w:rsidR="00A86384" w:rsidRPr="00D02124" w:rsidRDefault="00A86384" w:rsidP="006B7F0C">
            <w:pPr>
              <w:topLinePunct/>
              <w:adjustRightInd w:val="0"/>
              <w:snapToGrid w:val="0"/>
              <w:spacing w:line="269" w:lineRule="auto"/>
              <w:jc w:val="center"/>
              <w:rPr>
                <w:rFonts w:ascii="宋体" w:hAnsi="宋体"/>
                <w:szCs w:val="21"/>
              </w:rPr>
            </w:pPr>
          </w:p>
        </w:tc>
        <w:tc>
          <w:tcPr>
            <w:tcW w:w="1116" w:type="pct"/>
            <w:gridSpan w:val="3"/>
            <w:vAlign w:val="center"/>
          </w:tcPr>
          <w:p w:rsidR="00A86384" w:rsidRPr="00D02124" w:rsidRDefault="00A86384" w:rsidP="006B7F0C">
            <w:pPr>
              <w:topLinePunct/>
              <w:adjustRightInd w:val="0"/>
              <w:snapToGrid w:val="0"/>
              <w:spacing w:line="269" w:lineRule="auto"/>
              <w:jc w:val="center"/>
              <w:rPr>
                <w:rFonts w:ascii="宋体" w:hAnsi="宋体"/>
                <w:szCs w:val="21"/>
              </w:rPr>
            </w:pPr>
          </w:p>
        </w:tc>
        <w:tc>
          <w:tcPr>
            <w:tcW w:w="1135" w:type="pct"/>
            <w:vAlign w:val="center"/>
          </w:tcPr>
          <w:p w:rsidR="00A86384" w:rsidRPr="00D02124" w:rsidRDefault="00A86384" w:rsidP="006B7F0C">
            <w:pPr>
              <w:topLinePunct/>
              <w:adjustRightInd w:val="0"/>
              <w:snapToGrid w:val="0"/>
              <w:spacing w:line="269" w:lineRule="auto"/>
              <w:jc w:val="center"/>
              <w:rPr>
                <w:rFonts w:ascii="宋体" w:hAnsi="宋体"/>
                <w:szCs w:val="21"/>
              </w:rPr>
            </w:pPr>
          </w:p>
        </w:tc>
      </w:tr>
      <w:tr w:rsidR="00A86384" w:rsidRPr="00D02124">
        <w:trPr>
          <w:cantSplit/>
          <w:jc w:val="center"/>
        </w:trPr>
        <w:tc>
          <w:tcPr>
            <w:tcW w:w="5000" w:type="pct"/>
            <w:gridSpan w:val="13"/>
            <w:vAlign w:val="center"/>
          </w:tcPr>
          <w:p w:rsidR="00A86384" w:rsidRPr="00D02124" w:rsidRDefault="00A86384" w:rsidP="006B7F0C">
            <w:pPr>
              <w:topLinePunct/>
              <w:adjustRightInd w:val="0"/>
              <w:snapToGrid w:val="0"/>
              <w:spacing w:line="269" w:lineRule="auto"/>
              <w:jc w:val="left"/>
              <w:rPr>
                <w:rFonts w:ascii="宋体" w:hAnsi="宋体"/>
                <w:szCs w:val="21"/>
              </w:rPr>
            </w:pPr>
          </w:p>
        </w:tc>
      </w:tr>
      <w:tr w:rsidR="00A86384" w:rsidRPr="00D02124">
        <w:trPr>
          <w:cantSplit/>
          <w:jc w:val="center"/>
        </w:trPr>
        <w:tc>
          <w:tcPr>
            <w:tcW w:w="5000" w:type="pct"/>
            <w:gridSpan w:val="13"/>
            <w:vAlign w:val="center"/>
          </w:tcPr>
          <w:p w:rsidR="00A86384" w:rsidRPr="00D02124" w:rsidRDefault="00A86384" w:rsidP="006B7F0C">
            <w:pPr>
              <w:topLinePunct/>
              <w:adjustRightInd w:val="0"/>
              <w:snapToGrid w:val="0"/>
              <w:spacing w:line="269" w:lineRule="auto"/>
              <w:jc w:val="left"/>
              <w:rPr>
                <w:rFonts w:ascii="宋体" w:hAnsi="宋体"/>
                <w:szCs w:val="21"/>
              </w:rPr>
            </w:pPr>
            <w:r w:rsidRPr="00D02124">
              <w:rPr>
                <w:rFonts w:ascii="宋体" w:hAnsi="宋体" w:hint="eastAsia"/>
                <w:szCs w:val="21"/>
              </w:rPr>
              <w:t>设备</w:t>
            </w:r>
          </w:p>
        </w:tc>
      </w:tr>
      <w:tr w:rsidR="00A86384" w:rsidRPr="00D02124">
        <w:trPr>
          <w:cantSplit/>
          <w:jc w:val="center"/>
        </w:trPr>
        <w:tc>
          <w:tcPr>
            <w:tcW w:w="661" w:type="pct"/>
            <w:vAlign w:val="center"/>
          </w:tcPr>
          <w:p w:rsidR="00A86384" w:rsidRPr="00D02124" w:rsidRDefault="00A86384" w:rsidP="00870ECE">
            <w:pPr>
              <w:topLinePunct/>
              <w:adjustRightInd w:val="0"/>
              <w:snapToGrid w:val="0"/>
              <w:jc w:val="center"/>
              <w:rPr>
                <w:rFonts w:ascii="宋体" w:hAnsi="宋体"/>
                <w:szCs w:val="21"/>
              </w:rPr>
            </w:pPr>
            <w:r w:rsidRPr="00D02124">
              <w:rPr>
                <w:rFonts w:ascii="宋体" w:hAnsi="宋体"/>
                <w:szCs w:val="21"/>
              </w:rPr>
              <w:lastRenderedPageBreak/>
              <w:t>15.</w:t>
            </w:r>
            <w:r w:rsidRPr="00D02124">
              <w:rPr>
                <w:rFonts w:ascii="宋体" w:hAnsi="宋体" w:hint="eastAsia"/>
                <w:szCs w:val="21"/>
              </w:rPr>
              <w:t>设备名称</w:t>
            </w:r>
          </w:p>
        </w:tc>
        <w:tc>
          <w:tcPr>
            <w:tcW w:w="1585" w:type="pct"/>
            <w:gridSpan w:val="6"/>
            <w:vAlign w:val="center"/>
          </w:tcPr>
          <w:p w:rsidR="00A86384" w:rsidRPr="00D02124" w:rsidRDefault="00A86384" w:rsidP="00870ECE">
            <w:pPr>
              <w:topLinePunct/>
              <w:adjustRightInd w:val="0"/>
              <w:snapToGrid w:val="0"/>
              <w:jc w:val="center"/>
              <w:rPr>
                <w:rFonts w:ascii="宋体" w:hAnsi="宋体"/>
                <w:szCs w:val="21"/>
              </w:rPr>
            </w:pPr>
            <w:r w:rsidRPr="00D02124">
              <w:rPr>
                <w:rFonts w:ascii="宋体" w:hAnsi="宋体"/>
                <w:szCs w:val="21"/>
              </w:rPr>
              <w:t>16.</w:t>
            </w:r>
            <w:r w:rsidRPr="00D02124">
              <w:rPr>
                <w:rFonts w:ascii="宋体" w:hAnsi="宋体" w:hint="eastAsia"/>
                <w:szCs w:val="21"/>
              </w:rPr>
              <w:t>被污染情况</w:t>
            </w:r>
          </w:p>
        </w:tc>
        <w:tc>
          <w:tcPr>
            <w:tcW w:w="1619" w:type="pct"/>
            <w:gridSpan w:val="5"/>
            <w:vAlign w:val="center"/>
          </w:tcPr>
          <w:p w:rsidR="00A86384" w:rsidRPr="00D02124" w:rsidRDefault="00A86384" w:rsidP="00870ECE">
            <w:pPr>
              <w:topLinePunct/>
              <w:adjustRightInd w:val="0"/>
              <w:snapToGrid w:val="0"/>
              <w:rPr>
                <w:rFonts w:ascii="宋体" w:hAnsi="宋体"/>
                <w:szCs w:val="21"/>
              </w:rPr>
            </w:pPr>
            <w:r w:rsidRPr="00D02124">
              <w:rPr>
                <w:rFonts w:ascii="宋体" w:hAnsi="宋体"/>
                <w:szCs w:val="21"/>
              </w:rPr>
              <w:t>17.</w:t>
            </w:r>
            <w:r w:rsidRPr="00D02124">
              <w:rPr>
                <w:rFonts w:ascii="宋体" w:hAnsi="宋体" w:hint="eastAsia"/>
                <w:szCs w:val="21"/>
              </w:rPr>
              <w:t>风险识别结果（高环境风险</w:t>
            </w:r>
            <w:r w:rsidRPr="00D02124">
              <w:rPr>
                <w:rFonts w:ascii="宋体" w:hAnsi="宋体"/>
                <w:szCs w:val="21"/>
              </w:rPr>
              <w:t>/</w:t>
            </w:r>
            <w:r w:rsidRPr="00D02124">
              <w:rPr>
                <w:rFonts w:ascii="宋体" w:hAnsi="宋体" w:hint="eastAsia"/>
                <w:szCs w:val="21"/>
              </w:rPr>
              <w:t>具有潜在环境风险</w:t>
            </w:r>
            <w:r w:rsidRPr="00D02124">
              <w:rPr>
                <w:rFonts w:ascii="宋体" w:hAnsi="宋体"/>
                <w:szCs w:val="21"/>
              </w:rPr>
              <w:t>/</w:t>
            </w:r>
            <w:r w:rsidRPr="00D02124">
              <w:rPr>
                <w:rFonts w:ascii="宋体" w:hAnsi="宋体" w:hint="eastAsia"/>
                <w:szCs w:val="21"/>
              </w:rPr>
              <w:t>一般性废旧设备）</w:t>
            </w:r>
          </w:p>
        </w:tc>
        <w:tc>
          <w:tcPr>
            <w:tcW w:w="1135" w:type="pct"/>
            <w:vAlign w:val="center"/>
          </w:tcPr>
          <w:p w:rsidR="00A86384" w:rsidRPr="00D02124" w:rsidRDefault="00A86384" w:rsidP="00870ECE">
            <w:pPr>
              <w:topLinePunct/>
              <w:adjustRightInd w:val="0"/>
              <w:snapToGrid w:val="0"/>
              <w:jc w:val="center"/>
              <w:rPr>
                <w:rFonts w:ascii="宋体" w:hAnsi="宋体"/>
                <w:szCs w:val="21"/>
              </w:rPr>
            </w:pPr>
            <w:r w:rsidRPr="00D02124">
              <w:rPr>
                <w:rFonts w:ascii="宋体" w:hAnsi="宋体"/>
                <w:szCs w:val="21"/>
              </w:rPr>
              <w:t>18.</w:t>
            </w:r>
            <w:r w:rsidRPr="00D02124">
              <w:rPr>
                <w:rFonts w:ascii="宋体" w:hAnsi="宋体" w:hint="eastAsia"/>
                <w:szCs w:val="21"/>
              </w:rPr>
              <w:t>识别理由</w:t>
            </w:r>
          </w:p>
        </w:tc>
      </w:tr>
      <w:tr w:rsidR="00A86384" w:rsidRPr="00D02124">
        <w:trPr>
          <w:cantSplit/>
          <w:jc w:val="center"/>
        </w:trPr>
        <w:tc>
          <w:tcPr>
            <w:tcW w:w="661" w:type="pct"/>
            <w:vAlign w:val="center"/>
          </w:tcPr>
          <w:p w:rsidR="00A86384" w:rsidRPr="00D02124" w:rsidRDefault="00A86384" w:rsidP="00870ECE">
            <w:pPr>
              <w:topLinePunct/>
              <w:adjustRightInd w:val="0"/>
              <w:snapToGrid w:val="0"/>
              <w:jc w:val="center"/>
              <w:rPr>
                <w:rFonts w:ascii="宋体" w:hAnsi="宋体"/>
                <w:szCs w:val="21"/>
              </w:rPr>
            </w:pPr>
          </w:p>
        </w:tc>
        <w:tc>
          <w:tcPr>
            <w:tcW w:w="1585" w:type="pct"/>
            <w:gridSpan w:val="6"/>
            <w:vAlign w:val="center"/>
          </w:tcPr>
          <w:p w:rsidR="00A86384" w:rsidRPr="00D02124" w:rsidRDefault="00A86384" w:rsidP="00870ECE">
            <w:pPr>
              <w:topLinePunct/>
              <w:adjustRightInd w:val="0"/>
              <w:snapToGrid w:val="0"/>
              <w:jc w:val="center"/>
              <w:rPr>
                <w:rFonts w:ascii="宋体" w:hAnsi="宋体"/>
                <w:szCs w:val="21"/>
              </w:rPr>
            </w:pPr>
          </w:p>
        </w:tc>
        <w:tc>
          <w:tcPr>
            <w:tcW w:w="1619" w:type="pct"/>
            <w:gridSpan w:val="5"/>
            <w:vAlign w:val="center"/>
          </w:tcPr>
          <w:p w:rsidR="00A86384" w:rsidRPr="00D02124" w:rsidRDefault="00A86384" w:rsidP="00870ECE">
            <w:pPr>
              <w:topLinePunct/>
              <w:adjustRightInd w:val="0"/>
              <w:snapToGrid w:val="0"/>
              <w:rPr>
                <w:rFonts w:ascii="宋体" w:hAnsi="宋体"/>
                <w:szCs w:val="21"/>
              </w:rPr>
            </w:pPr>
          </w:p>
        </w:tc>
        <w:tc>
          <w:tcPr>
            <w:tcW w:w="1135" w:type="pct"/>
            <w:vAlign w:val="center"/>
          </w:tcPr>
          <w:p w:rsidR="00A86384" w:rsidRPr="00D02124" w:rsidRDefault="00A86384" w:rsidP="00870ECE">
            <w:pPr>
              <w:topLinePunct/>
              <w:adjustRightInd w:val="0"/>
              <w:snapToGrid w:val="0"/>
              <w:jc w:val="center"/>
              <w:rPr>
                <w:rFonts w:ascii="宋体" w:hAnsi="宋体"/>
                <w:szCs w:val="21"/>
              </w:rPr>
            </w:pPr>
          </w:p>
        </w:tc>
      </w:tr>
      <w:tr w:rsidR="00A86384" w:rsidRPr="00D02124">
        <w:trPr>
          <w:cantSplit/>
          <w:jc w:val="center"/>
        </w:trPr>
        <w:tc>
          <w:tcPr>
            <w:tcW w:w="661" w:type="pct"/>
            <w:vAlign w:val="center"/>
          </w:tcPr>
          <w:p w:rsidR="00A86384" w:rsidRPr="00D02124" w:rsidRDefault="00A86384" w:rsidP="00870ECE">
            <w:pPr>
              <w:topLinePunct/>
              <w:adjustRightInd w:val="0"/>
              <w:snapToGrid w:val="0"/>
              <w:jc w:val="center"/>
              <w:rPr>
                <w:rFonts w:ascii="宋体" w:hAnsi="宋体"/>
                <w:szCs w:val="21"/>
              </w:rPr>
            </w:pPr>
          </w:p>
        </w:tc>
        <w:tc>
          <w:tcPr>
            <w:tcW w:w="1585" w:type="pct"/>
            <w:gridSpan w:val="6"/>
            <w:vAlign w:val="center"/>
          </w:tcPr>
          <w:p w:rsidR="00A86384" w:rsidRPr="00D02124" w:rsidRDefault="00A86384" w:rsidP="00870ECE">
            <w:pPr>
              <w:topLinePunct/>
              <w:adjustRightInd w:val="0"/>
              <w:snapToGrid w:val="0"/>
              <w:jc w:val="center"/>
              <w:rPr>
                <w:rFonts w:ascii="宋体" w:hAnsi="宋体"/>
                <w:szCs w:val="21"/>
              </w:rPr>
            </w:pPr>
          </w:p>
        </w:tc>
        <w:tc>
          <w:tcPr>
            <w:tcW w:w="1619" w:type="pct"/>
            <w:gridSpan w:val="5"/>
            <w:vAlign w:val="center"/>
          </w:tcPr>
          <w:p w:rsidR="00A86384" w:rsidRPr="00D02124" w:rsidRDefault="00A86384" w:rsidP="00870ECE">
            <w:pPr>
              <w:topLinePunct/>
              <w:adjustRightInd w:val="0"/>
              <w:snapToGrid w:val="0"/>
              <w:rPr>
                <w:rFonts w:ascii="宋体" w:hAnsi="宋体"/>
                <w:szCs w:val="21"/>
              </w:rPr>
            </w:pPr>
          </w:p>
        </w:tc>
        <w:tc>
          <w:tcPr>
            <w:tcW w:w="1135" w:type="pct"/>
            <w:vAlign w:val="center"/>
          </w:tcPr>
          <w:p w:rsidR="00A86384" w:rsidRPr="00D02124" w:rsidRDefault="00A86384" w:rsidP="00870ECE">
            <w:pPr>
              <w:topLinePunct/>
              <w:adjustRightInd w:val="0"/>
              <w:snapToGrid w:val="0"/>
              <w:jc w:val="center"/>
              <w:rPr>
                <w:rFonts w:ascii="宋体" w:hAnsi="宋体"/>
                <w:szCs w:val="21"/>
              </w:rPr>
            </w:pPr>
          </w:p>
        </w:tc>
      </w:tr>
      <w:tr w:rsidR="00A86384" w:rsidRPr="00D02124">
        <w:trPr>
          <w:cantSplit/>
          <w:jc w:val="center"/>
        </w:trPr>
        <w:tc>
          <w:tcPr>
            <w:tcW w:w="661" w:type="pct"/>
            <w:vAlign w:val="center"/>
          </w:tcPr>
          <w:p w:rsidR="00A86384" w:rsidRPr="00D02124" w:rsidRDefault="00A86384" w:rsidP="00870ECE">
            <w:pPr>
              <w:topLinePunct/>
              <w:adjustRightInd w:val="0"/>
              <w:snapToGrid w:val="0"/>
              <w:jc w:val="center"/>
              <w:rPr>
                <w:rFonts w:ascii="宋体" w:hAnsi="宋体"/>
                <w:szCs w:val="21"/>
              </w:rPr>
            </w:pPr>
            <w:r w:rsidRPr="00D02124">
              <w:rPr>
                <w:rFonts w:ascii="宋体" w:hAnsi="宋体"/>
                <w:szCs w:val="21"/>
              </w:rPr>
              <w:t>……</w:t>
            </w:r>
          </w:p>
        </w:tc>
        <w:tc>
          <w:tcPr>
            <w:tcW w:w="1585" w:type="pct"/>
            <w:gridSpan w:val="6"/>
            <w:vAlign w:val="center"/>
          </w:tcPr>
          <w:p w:rsidR="00A86384" w:rsidRPr="00D02124" w:rsidRDefault="00A86384" w:rsidP="00870ECE">
            <w:pPr>
              <w:topLinePunct/>
              <w:adjustRightInd w:val="0"/>
              <w:snapToGrid w:val="0"/>
              <w:jc w:val="center"/>
              <w:rPr>
                <w:rFonts w:ascii="宋体" w:hAnsi="宋体"/>
                <w:szCs w:val="21"/>
              </w:rPr>
            </w:pPr>
          </w:p>
        </w:tc>
        <w:tc>
          <w:tcPr>
            <w:tcW w:w="1619" w:type="pct"/>
            <w:gridSpan w:val="5"/>
            <w:vAlign w:val="center"/>
          </w:tcPr>
          <w:p w:rsidR="00A86384" w:rsidRPr="00D02124" w:rsidRDefault="00A86384" w:rsidP="00870ECE">
            <w:pPr>
              <w:topLinePunct/>
              <w:adjustRightInd w:val="0"/>
              <w:snapToGrid w:val="0"/>
              <w:rPr>
                <w:rFonts w:ascii="宋体" w:hAnsi="宋体"/>
                <w:szCs w:val="21"/>
              </w:rPr>
            </w:pPr>
          </w:p>
        </w:tc>
        <w:tc>
          <w:tcPr>
            <w:tcW w:w="1135" w:type="pct"/>
            <w:vAlign w:val="center"/>
          </w:tcPr>
          <w:p w:rsidR="00A86384" w:rsidRPr="00D02124" w:rsidRDefault="00A86384" w:rsidP="00870ECE">
            <w:pPr>
              <w:topLinePunct/>
              <w:adjustRightInd w:val="0"/>
              <w:snapToGrid w:val="0"/>
              <w:jc w:val="center"/>
              <w:rPr>
                <w:rFonts w:ascii="宋体" w:hAnsi="宋体"/>
                <w:szCs w:val="21"/>
              </w:rPr>
            </w:pPr>
          </w:p>
        </w:tc>
      </w:tr>
      <w:tr w:rsidR="00A86384" w:rsidRPr="00D02124">
        <w:trPr>
          <w:cantSplit/>
          <w:jc w:val="center"/>
        </w:trPr>
        <w:tc>
          <w:tcPr>
            <w:tcW w:w="5000" w:type="pct"/>
            <w:gridSpan w:val="13"/>
            <w:vAlign w:val="center"/>
          </w:tcPr>
          <w:p w:rsidR="00A86384" w:rsidRPr="00D02124" w:rsidRDefault="00A86384" w:rsidP="00870ECE">
            <w:pPr>
              <w:topLinePunct/>
              <w:adjustRightInd w:val="0"/>
              <w:snapToGrid w:val="0"/>
              <w:jc w:val="left"/>
              <w:rPr>
                <w:rFonts w:ascii="宋体" w:hAnsi="宋体"/>
                <w:szCs w:val="21"/>
              </w:rPr>
            </w:pPr>
            <w:r w:rsidRPr="00D02124">
              <w:rPr>
                <w:rFonts w:ascii="宋体" w:hAnsi="宋体" w:hint="eastAsia"/>
                <w:szCs w:val="21"/>
              </w:rPr>
              <w:t>建（构）筑物</w:t>
            </w:r>
          </w:p>
        </w:tc>
      </w:tr>
      <w:tr w:rsidR="00A86384" w:rsidRPr="00D02124">
        <w:trPr>
          <w:cantSplit/>
          <w:jc w:val="center"/>
        </w:trPr>
        <w:tc>
          <w:tcPr>
            <w:tcW w:w="661" w:type="pct"/>
            <w:vAlign w:val="center"/>
          </w:tcPr>
          <w:p w:rsidR="00A86384" w:rsidRPr="00D02124" w:rsidRDefault="00A86384" w:rsidP="00870ECE">
            <w:pPr>
              <w:topLinePunct/>
              <w:adjustRightInd w:val="0"/>
              <w:snapToGrid w:val="0"/>
              <w:jc w:val="center"/>
              <w:rPr>
                <w:rFonts w:ascii="宋体" w:hAnsi="宋体"/>
                <w:szCs w:val="21"/>
              </w:rPr>
            </w:pPr>
            <w:r w:rsidRPr="00D02124">
              <w:rPr>
                <w:rFonts w:ascii="宋体" w:hAnsi="宋体"/>
                <w:szCs w:val="21"/>
              </w:rPr>
              <w:t>19.</w:t>
            </w:r>
            <w:r w:rsidRPr="00D02124">
              <w:rPr>
                <w:rFonts w:ascii="宋体" w:hAnsi="宋体" w:hint="eastAsia"/>
                <w:szCs w:val="21"/>
              </w:rPr>
              <w:t>建（构）筑物名称</w:t>
            </w:r>
          </w:p>
        </w:tc>
        <w:tc>
          <w:tcPr>
            <w:tcW w:w="708" w:type="pct"/>
            <w:gridSpan w:val="3"/>
            <w:vAlign w:val="center"/>
          </w:tcPr>
          <w:p w:rsidR="00A86384" w:rsidRPr="00D02124" w:rsidRDefault="00A86384" w:rsidP="00870ECE">
            <w:pPr>
              <w:topLinePunct/>
              <w:adjustRightInd w:val="0"/>
              <w:snapToGrid w:val="0"/>
              <w:jc w:val="center"/>
              <w:rPr>
                <w:rFonts w:ascii="宋体" w:hAnsi="宋体"/>
                <w:szCs w:val="21"/>
              </w:rPr>
            </w:pPr>
            <w:r w:rsidRPr="00D02124">
              <w:rPr>
                <w:rFonts w:ascii="宋体" w:hAnsi="宋体"/>
                <w:szCs w:val="21"/>
              </w:rPr>
              <w:t>20.</w:t>
            </w:r>
            <w:r w:rsidRPr="00D02124">
              <w:rPr>
                <w:rFonts w:ascii="宋体" w:hAnsi="宋体" w:hint="eastAsia"/>
                <w:szCs w:val="21"/>
              </w:rPr>
              <w:t>主要建筑材料</w:t>
            </w:r>
          </w:p>
        </w:tc>
        <w:tc>
          <w:tcPr>
            <w:tcW w:w="877" w:type="pct"/>
            <w:gridSpan w:val="3"/>
            <w:vAlign w:val="center"/>
          </w:tcPr>
          <w:p w:rsidR="00A86384" w:rsidRPr="00D02124" w:rsidRDefault="00A86384" w:rsidP="00870ECE">
            <w:pPr>
              <w:topLinePunct/>
              <w:adjustRightInd w:val="0"/>
              <w:snapToGrid w:val="0"/>
              <w:jc w:val="center"/>
              <w:rPr>
                <w:rFonts w:ascii="宋体" w:hAnsi="宋体"/>
                <w:szCs w:val="21"/>
              </w:rPr>
            </w:pPr>
            <w:r w:rsidRPr="00D02124">
              <w:rPr>
                <w:rFonts w:ascii="宋体" w:hAnsi="宋体"/>
                <w:szCs w:val="21"/>
              </w:rPr>
              <w:t>21.</w:t>
            </w:r>
            <w:r w:rsidRPr="00D02124">
              <w:rPr>
                <w:rFonts w:ascii="宋体" w:hAnsi="宋体" w:hint="eastAsia"/>
                <w:szCs w:val="21"/>
              </w:rPr>
              <w:t>被污染情况</w:t>
            </w:r>
          </w:p>
        </w:tc>
        <w:tc>
          <w:tcPr>
            <w:tcW w:w="1619" w:type="pct"/>
            <w:gridSpan w:val="5"/>
            <w:vAlign w:val="center"/>
          </w:tcPr>
          <w:p w:rsidR="00A86384" w:rsidRPr="00D02124" w:rsidRDefault="00A86384" w:rsidP="006574F0">
            <w:pPr>
              <w:topLinePunct/>
              <w:adjustRightInd w:val="0"/>
              <w:snapToGrid w:val="0"/>
              <w:jc w:val="left"/>
              <w:rPr>
                <w:rFonts w:ascii="宋体" w:hAnsi="宋体"/>
                <w:szCs w:val="21"/>
              </w:rPr>
            </w:pPr>
            <w:r w:rsidRPr="00D02124">
              <w:rPr>
                <w:rFonts w:ascii="宋体" w:hAnsi="宋体"/>
                <w:szCs w:val="21"/>
              </w:rPr>
              <w:t>22.</w:t>
            </w:r>
            <w:r w:rsidRPr="00D02124">
              <w:rPr>
                <w:rFonts w:ascii="宋体" w:hAnsi="宋体" w:hint="eastAsia"/>
                <w:szCs w:val="21"/>
              </w:rPr>
              <w:t>风险识别结果（高环境风险</w:t>
            </w:r>
            <w:r w:rsidRPr="00D02124">
              <w:rPr>
                <w:rFonts w:ascii="宋体" w:hAnsi="宋体"/>
                <w:szCs w:val="21"/>
              </w:rPr>
              <w:t>/</w:t>
            </w:r>
            <w:r w:rsidRPr="00D02124">
              <w:rPr>
                <w:rFonts w:ascii="宋体" w:hAnsi="宋体" w:hint="eastAsia"/>
                <w:szCs w:val="21"/>
              </w:rPr>
              <w:t>具有潜在环境风险</w:t>
            </w:r>
            <w:r w:rsidRPr="00D02124">
              <w:rPr>
                <w:rFonts w:ascii="宋体" w:hAnsi="宋体"/>
                <w:szCs w:val="21"/>
              </w:rPr>
              <w:t>/</w:t>
            </w:r>
            <w:r w:rsidRPr="00D02124">
              <w:rPr>
                <w:rFonts w:ascii="宋体" w:hAnsi="宋体" w:hint="eastAsia"/>
                <w:szCs w:val="21"/>
              </w:rPr>
              <w:t>一般性建（构）筑物）</w:t>
            </w:r>
          </w:p>
        </w:tc>
        <w:tc>
          <w:tcPr>
            <w:tcW w:w="1135" w:type="pct"/>
            <w:vAlign w:val="center"/>
          </w:tcPr>
          <w:p w:rsidR="00A86384" w:rsidRPr="00D02124" w:rsidRDefault="00A86384" w:rsidP="00870ECE">
            <w:pPr>
              <w:topLinePunct/>
              <w:adjustRightInd w:val="0"/>
              <w:snapToGrid w:val="0"/>
              <w:jc w:val="center"/>
              <w:rPr>
                <w:rFonts w:ascii="宋体" w:hAnsi="宋体"/>
                <w:szCs w:val="21"/>
              </w:rPr>
            </w:pPr>
            <w:r w:rsidRPr="00D02124">
              <w:rPr>
                <w:rFonts w:ascii="宋体" w:hAnsi="宋体"/>
                <w:szCs w:val="21"/>
              </w:rPr>
              <w:t>23.</w:t>
            </w:r>
            <w:r w:rsidRPr="00D02124">
              <w:rPr>
                <w:rFonts w:ascii="宋体" w:hAnsi="宋体" w:hint="eastAsia"/>
                <w:szCs w:val="21"/>
              </w:rPr>
              <w:t>识别理由</w:t>
            </w:r>
          </w:p>
        </w:tc>
      </w:tr>
      <w:tr w:rsidR="00A86384" w:rsidRPr="00D02124">
        <w:trPr>
          <w:cantSplit/>
          <w:jc w:val="center"/>
        </w:trPr>
        <w:tc>
          <w:tcPr>
            <w:tcW w:w="661" w:type="pct"/>
            <w:vAlign w:val="center"/>
          </w:tcPr>
          <w:p w:rsidR="00A86384" w:rsidRPr="00D02124" w:rsidRDefault="00A86384" w:rsidP="00870ECE">
            <w:pPr>
              <w:topLinePunct/>
              <w:adjustRightInd w:val="0"/>
              <w:snapToGrid w:val="0"/>
              <w:jc w:val="center"/>
              <w:rPr>
                <w:rFonts w:ascii="宋体" w:hAnsi="宋体"/>
                <w:szCs w:val="21"/>
              </w:rPr>
            </w:pPr>
          </w:p>
        </w:tc>
        <w:tc>
          <w:tcPr>
            <w:tcW w:w="708" w:type="pct"/>
            <w:gridSpan w:val="3"/>
            <w:vAlign w:val="center"/>
          </w:tcPr>
          <w:p w:rsidR="00A86384" w:rsidRPr="00D02124" w:rsidRDefault="00A86384" w:rsidP="00870ECE">
            <w:pPr>
              <w:topLinePunct/>
              <w:adjustRightInd w:val="0"/>
              <w:snapToGrid w:val="0"/>
              <w:jc w:val="center"/>
              <w:rPr>
                <w:rFonts w:ascii="宋体" w:hAnsi="宋体"/>
                <w:szCs w:val="21"/>
              </w:rPr>
            </w:pPr>
          </w:p>
        </w:tc>
        <w:tc>
          <w:tcPr>
            <w:tcW w:w="877" w:type="pct"/>
            <w:gridSpan w:val="3"/>
            <w:vAlign w:val="center"/>
          </w:tcPr>
          <w:p w:rsidR="00A86384" w:rsidRPr="00D02124" w:rsidRDefault="00A86384" w:rsidP="00870ECE">
            <w:pPr>
              <w:topLinePunct/>
              <w:adjustRightInd w:val="0"/>
              <w:snapToGrid w:val="0"/>
              <w:jc w:val="center"/>
              <w:rPr>
                <w:rFonts w:ascii="宋体" w:hAnsi="宋体"/>
                <w:szCs w:val="21"/>
              </w:rPr>
            </w:pPr>
          </w:p>
        </w:tc>
        <w:tc>
          <w:tcPr>
            <w:tcW w:w="1619" w:type="pct"/>
            <w:gridSpan w:val="5"/>
            <w:vAlign w:val="center"/>
          </w:tcPr>
          <w:p w:rsidR="00A86384" w:rsidRPr="00D02124" w:rsidRDefault="00A86384" w:rsidP="00870ECE">
            <w:pPr>
              <w:topLinePunct/>
              <w:adjustRightInd w:val="0"/>
              <w:snapToGrid w:val="0"/>
              <w:jc w:val="center"/>
              <w:rPr>
                <w:rFonts w:ascii="宋体" w:hAnsi="宋体"/>
                <w:szCs w:val="21"/>
              </w:rPr>
            </w:pPr>
          </w:p>
        </w:tc>
        <w:tc>
          <w:tcPr>
            <w:tcW w:w="1135" w:type="pct"/>
            <w:vAlign w:val="center"/>
          </w:tcPr>
          <w:p w:rsidR="00A86384" w:rsidRPr="00D02124" w:rsidRDefault="00A86384" w:rsidP="00870ECE">
            <w:pPr>
              <w:topLinePunct/>
              <w:adjustRightInd w:val="0"/>
              <w:snapToGrid w:val="0"/>
              <w:jc w:val="center"/>
              <w:rPr>
                <w:rFonts w:ascii="宋体" w:hAnsi="宋体"/>
                <w:szCs w:val="21"/>
              </w:rPr>
            </w:pPr>
          </w:p>
        </w:tc>
      </w:tr>
      <w:tr w:rsidR="00A86384" w:rsidRPr="00D02124">
        <w:trPr>
          <w:cantSplit/>
          <w:jc w:val="center"/>
        </w:trPr>
        <w:tc>
          <w:tcPr>
            <w:tcW w:w="661" w:type="pct"/>
            <w:vAlign w:val="center"/>
          </w:tcPr>
          <w:p w:rsidR="00A86384" w:rsidRPr="00D02124" w:rsidRDefault="00A86384" w:rsidP="00870ECE">
            <w:pPr>
              <w:topLinePunct/>
              <w:adjustRightInd w:val="0"/>
              <w:snapToGrid w:val="0"/>
              <w:jc w:val="center"/>
              <w:rPr>
                <w:rFonts w:ascii="宋体" w:hAnsi="宋体"/>
                <w:szCs w:val="21"/>
              </w:rPr>
            </w:pPr>
          </w:p>
        </w:tc>
        <w:tc>
          <w:tcPr>
            <w:tcW w:w="708" w:type="pct"/>
            <w:gridSpan w:val="3"/>
            <w:vAlign w:val="center"/>
          </w:tcPr>
          <w:p w:rsidR="00A86384" w:rsidRPr="00D02124" w:rsidRDefault="00A86384" w:rsidP="00870ECE">
            <w:pPr>
              <w:topLinePunct/>
              <w:adjustRightInd w:val="0"/>
              <w:snapToGrid w:val="0"/>
              <w:jc w:val="center"/>
              <w:rPr>
                <w:rFonts w:ascii="宋体" w:hAnsi="宋体"/>
                <w:szCs w:val="21"/>
              </w:rPr>
            </w:pPr>
          </w:p>
        </w:tc>
        <w:tc>
          <w:tcPr>
            <w:tcW w:w="877" w:type="pct"/>
            <w:gridSpan w:val="3"/>
            <w:vAlign w:val="center"/>
          </w:tcPr>
          <w:p w:rsidR="00A86384" w:rsidRPr="00D02124" w:rsidRDefault="00A86384" w:rsidP="00870ECE">
            <w:pPr>
              <w:topLinePunct/>
              <w:adjustRightInd w:val="0"/>
              <w:snapToGrid w:val="0"/>
              <w:jc w:val="center"/>
              <w:rPr>
                <w:rFonts w:ascii="宋体" w:hAnsi="宋体"/>
                <w:szCs w:val="21"/>
              </w:rPr>
            </w:pPr>
          </w:p>
        </w:tc>
        <w:tc>
          <w:tcPr>
            <w:tcW w:w="1619" w:type="pct"/>
            <w:gridSpan w:val="5"/>
            <w:vAlign w:val="center"/>
          </w:tcPr>
          <w:p w:rsidR="00A86384" w:rsidRPr="00D02124" w:rsidRDefault="00A86384" w:rsidP="00870ECE">
            <w:pPr>
              <w:topLinePunct/>
              <w:adjustRightInd w:val="0"/>
              <w:snapToGrid w:val="0"/>
              <w:jc w:val="center"/>
              <w:rPr>
                <w:rFonts w:ascii="宋体" w:hAnsi="宋体"/>
                <w:szCs w:val="21"/>
              </w:rPr>
            </w:pPr>
          </w:p>
        </w:tc>
        <w:tc>
          <w:tcPr>
            <w:tcW w:w="1135" w:type="pct"/>
            <w:vAlign w:val="center"/>
          </w:tcPr>
          <w:p w:rsidR="00A86384" w:rsidRPr="00D02124" w:rsidRDefault="00A86384" w:rsidP="00870ECE">
            <w:pPr>
              <w:topLinePunct/>
              <w:adjustRightInd w:val="0"/>
              <w:snapToGrid w:val="0"/>
              <w:jc w:val="center"/>
              <w:rPr>
                <w:rFonts w:ascii="宋体" w:hAnsi="宋体"/>
                <w:szCs w:val="21"/>
              </w:rPr>
            </w:pPr>
          </w:p>
        </w:tc>
      </w:tr>
      <w:tr w:rsidR="00A86384" w:rsidRPr="00D02124">
        <w:trPr>
          <w:cantSplit/>
          <w:jc w:val="center"/>
        </w:trPr>
        <w:tc>
          <w:tcPr>
            <w:tcW w:w="661" w:type="pct"/>
            <w:vAlign w:val="center"/>
          </w:tcPr>
          <w:p w:rsidR="00A86384" w:rsidRPr="00D02124" w:rsidRDefault="00A86384" w:rsidP="00870ECE">
            <w:pPr>
              <w:topLinePunct/>
              <w:adjustRightInd w:val="0"/>
              <w:snapToGrid w:val="0"/>
              <w:jc w:val="center"/>
              <w:rPr>
                <w:rFonts w:ascii="宋体" w:hAnsi="宋体"/>
                <w:szCs w:val="21"/>
              </w:rPr>
            </w:pPr>
            <w:r w:rsidRPr="00D02124">
              <w:rPr>
                <w:rFonts w:ascii="宋体" w:hAnsi="宋体"/>
                <w:szCs w:val="21"/>
              </w:rPr>
              <w:t>……</w:t>
            </w:r>
          </w:p>
        </w:tc>
        <w:tc>
          <w:tcPr>
            <w:tcW w:w="708" w:type="pct"/>
            <w:gridSpan w:val="3"/>
            <w:vAlign w:val="center"/>
          </w:tcPr>
          <w:p w:rsidR="00A86384" w:rsidRPr="00D02124" w:rsidRDefault="00A86384" w:rsidP="00870ECE">
            <w:pPr>
              <w:topLinePunct/>
              <w:adjustRightInd w:val="0"/>
              <w:snapToGrid w:val="0"/>
              <w:jc w:val="center"/>
              <w:rPr>
                <w:rFonts w:ascii="宋体" w:hAnsi="宋体"/>
                <w:szCs w:val="21"/>
              </w:rPr>
            </w:pPr>
          </w:p>
        </w:tc>
        <w:tc>
          <w:tcPr>
            <w:tcW w:w="877" w:type="pct"/>
            <w:gridSpan w:val="3"/>
            <w:vAlign w:val="center"/>
          </w:tcPr>
          <w:p w:rsidR="00A86384" w:rsidRPr="00D02124" w:rsidRDefault="00A86384" w:rsidP="00870ECE">
            <w:pPr>
              <w:topLinePunct/>
              <w:adjustRightInd w:val="0"/>
              <w:snapToGrid w:val="0"/>
              <w:jc w:val="center"/>
              <w:rPr>
                <w:rFonts w:ascii="宋体" w:hAnsi="宋体"/>
                <w:szCs w:val="21"/>
              </w:rPr>
            </w:pPr>
          </w:p>
        </w:tc>
        <w:tc>
          <w:tcPr>
            <w:tcW w:w="1619" w:type="pct"/>
            <w:gridSpan w:val="5"/>
            <w:vAlign w:val="center"/>
          </w:tcPr>
          <w:p w:rsidR="00A86384" w:rsidRPr="00D02124" w:rsidRDefault="00A86384" w:rsidP="00870ECE">
            <w:pPr>
              <w:topLinePunct/>
              <w:adjustRightInd w:val="0"/>
              <w:snapToGrid w:val="0"/>
              <w:jc w:val="center"/>
              <w:rPr>
                <w:rFonts w:ascii="宋体" w:hAnsi="宋体"/>
                <w:szCs w:val="21"/>
              </w:rPr>
            </w:pPr>
          </w:p>
        </w:tc>
        <w:tc>
          <w:tcPr>
            <w:tcW w:w="1135" w:type="pct"/>
            <w:vAlign w:val="center"/>
          </w:tcPr>
          <w:p w:rsidR="00A86384" w:rsidRPr="00D02124" w:rsidRDefault="00A86384" w:rsidP="00870ECE">
            <w:pPr>
              <w:topLinePunct/>
              <w:adjustRightInd w:val="0"/>
              <w:snapToGrid w:val="0"/>
              <w:jc w:val="center"/>
              <w:rPr>
                <w:rFonts w:ascii="宋体" w:hAnsi="宋体"/>
                <w:szCs w:val="21"/>
              </w:rPr>
            </w:pPr>
          </w:p>
        </w:tc>
      </w:tr>
      <w:tr w:rsidR="00A86384" w:rsidRPr="00D02124">
        <w:trPr>
          <w:cantSplit/>
          <w:jc w:val="center"/>
        </w:trPr>
        <w:tc>
          <w:tcPr>
            <w:tcW w:w="5000" w:type="pct"/>
            <w:gridSpan w:val="13"/>
            <w:vAlign w:val="center"/>
          </w:tcPr>
          <w:p w:rsidR="00A86384" w:rsidRPr="00D02124" w:rsidRDefault="00A86384" w:rsidP="00870ECE">
            <w:pPr>
              <w:topLinePunct/>
              <w:adjustRightInd w:val="0"/>
              <w:snapToGrid w:val="0"/>
              <w:jc w:val="left"/>
              <w:rPr>
                <w:rFonts w:ascii="宋体" w:hAnsi="宋体"/>
                <w:szCs w:val="21"/>
              </w:rPr>
            </w:pPr>
            <w:r w:rsidRPr="00D02124">
              <w:rPr>
                <w:rFonts w:ascii="宋体" w:hAnsi="宋体" w:hint="eastAsia"/>
                <w:szCs w:val="21"/>
              </w:rPr>
              <w:t>环境敏感目标</w:t>
            </w:r>
          </w:p>
        </w:tc>
      </w:tr>
      <w:tr w:rsidR="00A86384" w:rsidRPr="00D02124">
        <w:trPr>
          <w:cantSplit/>
          <w:jc w:val="center"/>
        </w:trPr>
        <w:tc>
          <w:tcPr>
            <w:tcW w:w="661" w:type="pct"/>
            <w:vAlign w:val="center"/>
          </w:tcPr>
          <w:p w:rsidR="00A86384" w:rsidRPr="00D02124" w:rsidRDefault="00A86384" w:rsidP="00870ECE">
            <w:pPr>
              <w:topLinePunct/>
              <w:adjustRightInd w:val="0"/>
              <w:snapToGrid w:val="0"/>
              <w:jc w:val="center"/>
              <w:rPr>
                <w:rFonts w:ascii="宋体" w:hAnsi="宋体"/>
                <w:szCs w:val="21"/>
              </w:rPr>
            </w:pPr>
            <w:r w:rsidRPr="00D02124">
              <w:rPr>
                <w:rFonts w:ascii="宋体" w:hAnsi="宋体"/>
                <w:szCs w:val="21"/>
              </w:rPr>
              <w:t>24.</w:t>
            </w:r>
            <w:r w:rsidRPr="00D02124">
              <w:rPr>
                <w:rFonts w:ascii="宋体" w:hAnsi="宋体" w:hint="eastAsia"/>
                <w:szCs w:val="21"/>
              </w:rPr>
              <w:t>环境敏感目标类型</w:t>
            </w:r>
          </w:p>
        </w:tc>
        <w:tc>
          <w:tcPr>
            <w:tcW w:w="1585" w:type="pct"/>
            <w:gridSpan w:val="6"/>
            <w:vAlign w:val="center"/>
          </w:tcPr>
          <w:p w:rsidR="00A86384" w:rsidRPr="00D02124" w:rsidRDefault="00A86384" w:rsidP="00870ECE">
            <w:pPr>
              <w:topLinePunct/>
              <w:adjustRightInd w:val="0"/>
              <w:snapToGrid w:val="0"/>
              <w:jc w:val="center"/>
              <w:rPr>
                <w:rFonts w:ascii="宋体" w:hAnsi="宋体"/>
                <w:szCs w:val="21"/>
              </w:rPr>
            </w:pPr>
            <w:r w:rsidRPr="00D02124">
              <w:rPr>
                <w:rFonts w:ascii="宋体" w:hAnsi="宋体"/>
                <w:szCs w:val="21"/>
              </w:rPr>
              <w:t>25.</w:t>
            </w:r>
            <w:r w:rsidRPr="00D02124">
              <w:rPr>
                <w:rFonts w:ascii="宋体" w:hAnsi="宋体" w:hint="eastAsia"/>
                <w:szCs w:val="21"/>
              </w:rPr>
              <w:t>位置（经纬度）</w:t>
            </w:r>
          </w:p>
        </w:tc>
        <w:tc>
          <w:tcPr>
            <w:tcW w:w="1022" w:type="pct"/>
            <w:gridSpan w:val="4"/>
            <w:vAlign w:val="center"/>
          </w:tcPr>
          <w:p w:rsidR="00A86384" w:rsidRPr="00D02124" w:rsidRDefault="00A86384" w:rsidP="00870ECE">
            <w:pPr>
              <w:topLinePunct/>
              <w:adjustRightInd w:val="0"/>
              <w:snapToGrid w:val="0"/>
              <w:jc w:val="center"/>
              <w:rPr>
                <w:rFonts w:ascii="宋体" w:hAnsi="宋体"/>
                <w:szCs w:val="21"/>
              </w:rPr>
            </w:pPr>
            <w:r w:rsidRPr="00D02124">
              <w:rPr>
                <w:rFonts w:ascii="宋体" w:hAnsi="宋体"/>
                <w:szCs w:val="21"/>
              </w:rPr>
              <w:t>26.</w:t>
            </w:r>
            <w:r w:rsidRPr="00D02124">
              <w:rPr>
                <w:rFonts w:ascii="宋体" w:hAnsi="宋体" w:hint="eastAsia"/>
                <w:szCs w:val="21"/>
              </w:rPr>
              <w:t>与拆除企业中心点距离（米）</w:t>
            </w:r>
          </w:p>
        </w:tc>
        <w:tc>
          <w:tcPr>
            <w:tcW w:w="1732" w:type="pct"/>
            <w:gridSpan w:val="2"/>
            <w:vAlign w:val="center"/>
          </w:tcPr>
          <w:p w:rsidR="00A86384" w:rsidRPr="00D02124" w:rsidRDefault="00A86384" w:rsidP="00870ECE">
            <w:pPr>
              <w:topLinePunct/>
              <w:adjustRightInd w:val="0"/>
              <w:snapToGrid w:val="0"/>
              <w:jc w:val="center"/>
              <w:rPr>
                <w:rFonts w:ascii="宋体" w:hAnsi="宋体"/>
                <w:szCs w:val="21"/>
              </w:rPr>
            </w:pPr>
            <w:r w:rsidRPr="00D02124">
              <w:rPr>
                <w:rFonts w:ascii="宋体" w:hAnsi="宋体"/>
                <w:szCs w:val="21"/>
              </w:rPr>
              <w:t>27.</w:t>
            </w:r>
            <w:r w:rsidRPr="00D02124">
              <w:rPr>
                <w:rFonts w:ascii="宋体" w:hAnsi="宋体" w:hint="eastAsia"/>
                <w:szCs w:val="21"/>
              </w:rPr>
              <w:t>拆除活动对其影响情况说明</w:t>
            </w:r>
          </w:p>
        </w:tc>
      </w:tr>
      <w:tr w:rsidR="00A86384" w:rsidRPr="00D02124">
        <w:trPr>
          <w:cantSplit/>
          <w:jc w:val="center"/>
        </w:trPr>
        <w:tc>
          <w:tcPr>
            <w:tcW w:w="661" w:type="pct"/>
            <w:vAlign w:val="center"/>
          </w:tcPr>
          <w:p w:rsidR="00A86384" w:rsidRPr="00D02124" w:rsidRDefault="00A86384" w:rsidP="00870ECE">
            <w:pPr>
              <w:topLinePunct/>
              <w:adjustRightInd w:val="0"/>
              <w:snapToGrid w:val="0"/>
              <w:jc w:val="center"/>
              <w:rPr>
                <w:rFonts w:ascii="宋体" w:hAnsi="宋体"/>
                <w:szCs w:val="21"/>
              </w:rPr>
            </w:pPr>
          </w:p>
        </w:tc>
        <w:tc>
          <w:tcPr>
            <w:tcW w:w="1585" w:type="pct"/>
            <w:gridSpan w:val="6"/>
            <w:vAlign w:val="center"/>
          </w:tcPr>
          <w:p w:rsidR="00A86384" w:rsidRPr="00D02124" w:rsidRDefault="00A86384" w:rsidP="00870ECE">
            <w:pPr>
              <w:topLinePunct/>
              <w:adjustRightInd w:val="0"/>
              <w:snapToGrid w:val="0"/>
              <w:jc w:val="center"/>
              <w:rPr>
                <w:rFonts w:ascii="宋体" w:hAnsi="宋体"/>
                <w:szCs w:val="21"/>
              </w:rPr>
            </w:pPr>
          </w:p>
        </w:tc>
        <w:tc>
          <w:tcPr>
            <w:tcW w:w="1022" w:type="pct"/>
            <w:gridSpan w:val="4"/>
            <w:vAlign w:val="center"/>
          </w:tcPr>
          <w:p w:rsidR="00A86384" w:rsidRPr="00D02124" w:rsidRDefault="00A86384" w:rsidP="00870ECE">
            <w:pPr>
              <w:topLinePunct/>
              <w:adjustRightInd w:val="0"/>
              <w:snapToGrid w:val="0"/>
              <w:jc w:val="center"/>
              <w:rPr>
                <w:rFonts w:ascii="宋体" w:hAnsi="宋体"/>
                <w:szCs w:val="21"/>
              </w:rPr>
            </w:pPr>
          </w:p>
        </w:tc>
        <w:tc>
          <w:tcPr>
            <w:tcW w:w="1732" w:type="pct"/>
            <w:gridSpan w:val="2"/>
            <w:vAlign w:val="center"/>
          </w:tcPr>
          <w:p w:rsidR="00A86384" w:rsidRPr="00D02124" w:rsidRDefault="00A86384" w:rsidP="00870ECE">
            <w:pPr>
              <w:topLinePunct/>
              <w:adjustRightInd w:val="0"/>
              <w:snapToGrid w:val="0"/>
              <w:jc w:val="center"/>
              <w:rPr>
                <w:rFonts w:ascii="宋体" w:hAnsi="宋体"/>
                <w:szCs w:val="21"/>
              </w:rPr>
            </w:pPr>
          </w:p>
        </w:tc>
      </w:tr>
      <w:tr w:rsidR="00A86384" w:rsidRPr="00D02124">
        <w:trPr>
          <w:cantSplit/>
          <w:jc w:val="center"/>
        </w:trPr>
        <w:tc>
          <w:tcPr>
            <w:tcW w:w="661" w:type="pct"/>
            <w:vAlign w:val="center"/>
          </w:tcPr>
          <w:p w:rsidR="00A86384" w:rsidRPr="00D02124" w:rsidRDefault="00A86384" w:rsidP="00870ECE">
            <w:pPr>
              <w:topLinePunct/>
              <w:adjustRightInd w:val="0"/>
              <w:snapToGrid w:val="0"/>
              <w:jc w:val="center"/>
              <w:rPr>
                <w:rFonts w:ascii="宋体" w:hAnsi="宋体"/>
                <w:szCs w:val="21"/>
              </w:rPr>
            </w:pPr>
          </w:p>
        </w:tc>
        <w:tc>
          <w:tcPr>
            <w:tcW w:w="1585" w:type="pct"/>
            <w:gridSpan w:val="6"/>
            <w:vAlign w:val="center"/>
          </w:tcPr>
          <w:p w:rsidR="00A86384" w:rsidRPr="00D02124" w:rsidRDefault="00A86384" w:rsidP="00870ECE">
            <w:pPr>
              <w:topLinePunct/>
              <w:adjustRightInd w:val="0"/>
              <w:snapToGrid w:val="0"/>
              <w:jc w:val="center"/>
              <w:rPr>
                <w:rFonts w:ascii="宋体" w:hAnsi="宋体"/>
                <w:szCs w:val="21"/>
              </w:rPr>
            </w:pPr>
          </w:p>
        </w:tc>
        <w:tc>
          <w:tcPr>
            <w:tcW w:w="1022" w:type="pct"/>
            <w:gridSpan w:val="4"/>
            <w:vAlign w:val="center"/>
          </w:tcPr>
          <w:p w:rsidR="00A86384" w:rsidRPr="00D02124" w:rsidRDefault="00A86384" w:rsidP="00870ECE">
            <w:pPr>
              <w:topLinePunct/>
              <w:adjustRightInd w:val="0"/>
              <w:snapToGrid w:val="0"/>
              <w:jc w:val="center"/>
              <w:rPr>
                <w:rFonts w:ascii="宋体" w:hAnsi="宋体"/>
                <w:szCs w:val="21"/>
              </w:rPr>
            </w:pPr>
          </w:p>
        </w:tc>
        <w:tc>
          <w:tcPr>
            <w:tcW w:w="1732" w:type="pct"/>
            <w:gridSpan w:val="2"/>
            <w:vAlign w:val="center"/>
          </w:tcPr>
          <w:p w:rsidR="00A86384" w:rsidRPr="00D02124" w:rsidRDefault="00A86384" w:rsidP="00870ECE">
            <w:pPr>
              <w:topLinePunct/>
              <w:adjustRightInd w:val="0"/>
              <w:snapToGrid w:val="0"/>
              <w:jc w:val="center"/>
              <w:rPr>
                <w:rFonts w:ascii="宋体" w:hAnsi="宋体"/>
                <w:szCs w:val="21"/>
              </w:rPr>
            </w:pPr>
          </w:p>
        </w:tc>
      </w:tr>
      <w:tr w:rsidR="00A86384" w:rsidRPr="00D02124">
        <w:trPr>
          <w:cantSplit/>
          <w:jc w:val="center"/>
        </w:trPr>
        <w:tc>
          <w:tcPr>
            <w:tcW w:w="661" w:type="pct"/>
            <w:vAlign w:val="center"/>
          </w:tcPr>
          <w:p w:rsidR="00A86384" w:rsidRPr="00D02124" w:rsidRDefault="00A86384" w:rsidP="00870ECE">
            <w:pPr>
              <w:topLinePunct/>
              <w:adjustRightInd w:val="0"/>
              <w:snapToGrid w:val="0"/>
              <w:jc w:val="center"/>
              <w:rPr>
                <w:rFonts w:ascii="宋体" w:hAnsi="宋体"/>
                <w:szCs w:val="21"/>
              </w:rPr>
            </w:pPr>
            <w:r w:rsidRPr="00D02124">
              <w:rPr>
                <w:rFonts w:ascii="宋体" w:hAnsi="宋体"/>
                <w:szCs w:val="21"/>
              </w:rPr>
              <w:t>……</w:t>
            </w:r>
          </w:p>
        </w:tc>
        <w:tc>
          <w:tcPr>
            <w:tcW w:w="1585" w:type="pct"/>
            <w:gridSpan w:val="6"/>
            <w:vAlign w:val="center"/>
          </w:tcPr>
          <w:p w:rsidR="00A86384" w:rsidRPr="00D02124" w:rsidRDefault="00A86384" w:rsidP="00870ECE">
            <w:pPr>
              <w:topLinePunct/>
              <w:adjustRightInd w:val="0"/>
              <w:snapToGrid w:val="0"/>
              <w:jc w:val="center"/>
              <w:rPr>
                <w:rFonts w:ascii="宋体" w:hAnsi="宋体"/>
                <w:szCs w:val="21"/>
              </w:rPr>
            </w:pPr>
          </w:p>
        </w:tc>
        <w:tc>
          <w:tcPr>
            <w:tcW w:w="1022" w:type="pct"/>
            <w:gridSpan w:val="4"/>
            <w:vAlign w:val="center"/>
          </w:tcPr>
          <w:p w:rsidR="00A86384" w:rsidRPr="00D02124" w:rsidRDefault="00A86384" w:rsidP="00870ECE">
            <w:pPr>
              <w:topLinePunct/>
              <w:adjustRightInd w:val="0"/>
              <w:snapToGrid w:val="0"/>
              <w:jc w:val="center"/>
              <w:rPr>
                <w:rFonts w:ascii="宋体" w:hAnsi="宋体"/>
                <w:szCs w:val="21"/>
              </w:rPr>
            </w:pPr>
          </w:p>
        </w:tc>
        <w:tc>
          <w:tcPr>
            <w:tcW w:w="1732" w:type="pct"/>
            <w:gridSpan w:val="2"/>
            <w:vAlign w:val="center"/>
          </w:tcPr>
          <w:p w:rsidR="00A86384" w:rsidRPr="00D02124" w:rsidRDefault="00A86384" w:rsidP="00870ECE">
            <w:pPr>
              <w:topLinePunct/>
              <w:adjustRightInd w:val="0"/>
              <w:snapToGrid w:val="0"/>
              <w:jc w:val="center"/>
              <w:rPr>
                <w:rFonts w:ascii="宋体" w:hAnsi="宋体"/>
                <w:szCs w:val="21"/>
              </w:rPr>
            </w:pPr>
          </w:p>
        </w:tc>
      </w:tr>
      <w:tr w:rsidR="00A86384" w:rsidRPr="00D02124">
        <w:trPr>
          <w:cantSplit/>
          <w:jc w:val="center"/>
        </w:trPr>
        <w:tc>
          <w:tcPr>
            <w:tcW w:w="5000" w:type="pct"/>
            <w:gridSpan w:val="13"/>
            <w:vAlign w:val="center"/>
          </w:tcPr>
          <w:p w:rsidR="00A86384" w:rsidRPr="00D02124" w:rsidRDefault="00A86384" w:rsidP="00870ECE">
            <w:pPr>
              <w:topLinePunct/>
              <w:adjustRightInd w:val="0"/>
              <w:snapToGrid w:val="0"/>
              <w:jc w:val="left"/>
              <w:rPr>
                <w:rFonts w:ascii="宋体" w:hAnsi="宋体"/>
                <w:szCs w:val="21"/>
              </w:rPr>
            </w:pPr>
            <w:r w:rsidRPr="00D02124">
              <w:rPr>
                <w:rFonts w:ascii="宋体" w:hAnsi="宋体"/>
                <w:szCs w:val="21"/>
              </w:rPr>
              <w:t>28.</w:t>
            </w:r>
            <w:r w:rsidRPr="00D02124">
              <w:rPr>
                <w:rFonts w:ascii="宋体" w:hAnsi="宋体" w:hint="eastAsia"/>
                <w:szCs w:val="21"/>
              </w:rPr>
              <w:t>其他</w:t>
            </w:r>
          </w:p>
        </w:tc>
      </w:tr>
      <w:tr w:rsidR="00A86384" w:rsidRPr="00D02124">
        <w:trPr>
          <w:cantSplit/>
          <w:jc w:val="center"/>
        </w:trPr>
        <w:tc>
          <w:tcPr>
            <w:tcW w:w="5000" w:type="pct"/>
            <w:gridSpan w:val="13"/>
            <w:vAlign w:val="center"/>
          </w:tcPr>
          <w:p w:rsidR="00A86384" w:rsidRPr="00D02124" w:rsidRDefault="00A86384" w:rsidP="00870ECE">
            <w:pPr>
              <w:topLinePunct/>
              <w:adjustRightInd w:val="0"/>
              <w:snapToGrid w:val="0"/>
              <w:jc w:val="left"/>
              <w:rPr>
                <w:rFonts w:ascii="宋体" w:hAnsi="宋体"/>
                <w:szCs w:val="21"/>
              </w:rPr>
            </w:pPr>
          </w:p>
          <w:p w:rsidR="00A86384" w:rsidRPr="00D02124" w:rsidRDefault="00A86384" w:rsidP="00870ECE">
            <w:pPr>
              <w:topLinePunct/>
              <w:adjustRightInd w:val="0"/>
              <w:snapToGrid w:val="0"/>
              <w:jc w:val="left"/>
              <w:rPr>
                <w:rFonts w:ascii="宋体" w:hAnsi="宋体"/>
                <w:szCs w:val="21"/>
              </w:rPr>
            </w:pPr>
          </w:p>
        </w:tc>
      </w:tr>
      <w:tr w:rsidR="00A86384" w:rsidRPr="00D02124">
        <w:trPr>
          <w:cantSplit/>
          <w:jc w:val="center"/>
        </w:trPr>
        <w:tc>
          <w:tcPr>
            <w:tcW w:w="5000" w:type="pct"/>
            <w:gridSpan w:val="13"/>
            <w:vAlign w:val="center"/>
          </w:tcPr>
          <w:p w:rsidR="00A86384" w:rsidRPr="00D02124" w:rsidRDefault="00A86384" w:rsidP="00870ECE">
            <w:pPr>
              <w:topLinePunct/>
              <w:adjustRightInd w:val="0"/>
              <w:snapToGrid w:val="0"/>
              <w:jc w:val="left"/>
              <w:rPr>
                <w:rFonts w:ascii="宋体" w:hAnsi="宋体"/>
                <w:b/>
                <w:szCs w:val="21"/>
              </w:rPr>
            </w:pPr>
            <w:r w:rsidRPr="00D02124">
              <w:rPr>
                <w:rFonts w:ascii="宋体" w:hAnsi="宋体"/>
                <w:szCs w:val="21"/>
              </w:rPr>
              <w:t>29.</w:t>
            </w:r>
            <w:r w:rsidRPr="00D02124">
              <w:rPr>
                <w:rFonts w:ascii="宋体" w:hAnsi="宋体" w:hint="eastAsia"/>
                <w:szCs w:val="21"/>
              </w:rPr>
              <w:t>填报人（签字）：</w:t>
            </w:r>
            <w:r w:rsidRPr="00D02124">
              <w:rPr>
                <w:rFonts w:ascii="宋体" w:hAnsi="宋体"/>
                <w:szCs w:val="21"/>
              </w:rPr>
              <w:t xml:space="preserve">                    30.</w:t>
            </w:r>
            <w:r w:rsidRPr="00D02124">
              <w:rPr>
                <w:rFonts w:ascii="宋体" w:hAnsi="宋体" w:hint="eastAsia"/>
                <w:szCs w:val="21"/>
              </w:rPr>
              <w:t>现场负责人（签字）：</w:t>
            </w:r>
          </w:p>
        </w:tc>
      </w:tr>
    </w:tbl>
    <w:p w:rsidR="00A86384" w:rsidRDefault="00A86384" w:rsidP="00870ECE">
      <w:pPr>
        <w:topLinePunct/>
        <w:adjustRightInd w:val="0"/>
        <w:snapToGrid w:val="0"/>
        <w:spacing w:beforeLines="50" w:line="360" w:lineRule="auto"/>
        <w:ind w:firstLineChars="200" w:firstLine="643"/>
        <w:rPr>
          <w:rFonts w:ascii="Times New Roman" w:eastAsia="仿宋_GB2312" w:hAnsi="Times New Roman"/>
          <w:b/>
          <w:color w:val="000000"/>
          <w:kern w:val="0"/>
          <w:sz w:val="32"/>
          <w:szCs w:val="32"/>
        </w:rPr>
        <w:sectPr w:rsidR="00A86384" w:rsidSect="00BF4F42">
          <w:footerReference w:type="default" r:id="rId9"/>
          <w:footerReference w:type="first" r:id="rId10"/>
          <w:pgSz w:w="16838" w:h="11906" w:orient="landscape" w:code="9"/>
          <w:pgMar w:top="1701" w:right="1701" w:bottom="1701" w:left="1701" w:header="851" w:footer="1418" w:gutter="0"/>
          <w:cols w:space="720"/>
          <w:docGrid w:linePitch="312"/>
        </w:sectPr>
      </w:pPr>
    </w:p>
    <w:p w:rsidR="00A86384" w:rsidRDefault="00A86384" w:rsidP="00870ECE">
      <w:pPr>
        <w:topLinePunct/>
        <w:adjustRightInd w:val="0"/>
        <w:snapToGrid w:val="0"/>
        <w:spacing w:line="360" w:lineRule="auto"/>
        <w:rPr>
          <w:rFonts w:ascii="黑体" w:eastAsia="黑体" w:hAnsi="黑体" w:hint="eastAsia"/>
          <w:color w:val="000000"/>
          <w:kern w:val="0"/>
          <w:sz w:val="32"/>
          <w:szCs w:val="32"/>
        </w:rPr>
      </w:pPr>
      <w:r>
        <w:rPr>
          <w:rFonts w:ascii="黑体" w:eastAsia="黑体" w:hAnsi="黑体" w:hint="eastAsia"/>
          <w:color w:val="000000"/>
          <w:kern w:val="0"/>
          <w:sz w:val="32"/>
          <w:szCs w:val="32"/>
        </w:rPr>
        <w:lastRenderedPageBreak/>
        <w:t>填表说明：</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color w:val="000000"/>
          <w:kern w:val="0"/>
          <w:sz w:val="30"/>
          <w:szCs w:val="30"/>
        </w:rPr>
      </w:pPr>
      <w:r w:rsidRPr="00104B5C">
        <w:rPr>
          <w:rFonts w:ascii="仿宋_GB2312" w:eastAsia="仿宋_GB2312" w:hAnsi="Times New Roman" w:hint="eastAsia"/>
          <w:color w:val="000000"/>
          <w:kern w:val="0"/>
          <w:sz w:val="30"/>
          <w:szCs w:val="30"/>
        </w:rPr>
        <w:t>1.项目名称：企业拆除项目名称，应能够概括所有实际拆除活动内容。</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color w:val="000000"/>
          <w:kern w:val="0"/>
          <w:sz w:val="30"/>
          <w:szCs w:val="30"/>
        </w:rPr>
      </w:pPr>
      <w:r w:rsidRPr="00104B5C">
        <w:rPr>
          <w:rFonts w:ascii="仿宋_GB2312" w:eastAsia="仿宋_GB2312" w:hAnsi="Times New Roman" w:hint="eastAsia"/>
          <w:color w:val="000000"/>
          <w:kern w:val="0"/>
          <w:sz w:val="30"/>
          <w:szCs w:val="30"/>
        </w:rPr>
        <w:t>2.项目地址：企业拆除项目实际所在地的详细地址，要求写明省(自治区、直辖市)、市(地区、州、盟)、县(区、市、旗)、乡(镇)以及具体街(村)的名称和详细的门牌号码。</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color w:val="000000"/>
          <w:kern w:val="0"/>
          <w:sz w:val="30"/>
          <w:szCs w:val="30"/>
        </w:rPr>
      </w:pPr>
      <w:r w:rsidRPr="00104B5C">
        <w:rPr>
          <w:rFonts w:ascii="仿宋_GB2312" w:eastAsia="仿宋_GB2312" w:hAnsi="Times New Roman" w:hint="eastAsia"/>
          <w:color w:val="000000"/>
          <w:kern w:val="0"/>
          <w:sz w:val="30"/>
          <w:szCs w:val="30"/>
        </w:rPr>
        <w:t>3.业主单位：拆除企业名称。</w:t>
      </w:r>
    </w:p>
    <w:p w:rsidR="00A86384" w:rsidRPr="00DB65B9" w:rsidRDefault="00A86384" w:rsidP="00DB65B9">
      <w:pPr>
        <w:topLinePunct/>
        <w:adjustRightInd w:val="0"/>
        <w:snapToGrid w:val="0"/>
        <w:spacing w:line="372" w:lineRule="auto"/>
        <w:ind w:firstLineChars="200" w:firstLine="584"/>
        <w:rPr>
          <w:rFonts w:ascii="仿宋_GB2312" w:eastAsia="仿宋_GB2312" w:hAnsi="Times New Roman" w:hint="eastAsia"/>
          <w:color w:val="000000"/>
          <w:spacing w:val="-4"/>
          <w:kern w:val="0"/>
          <w:sz w:val="30"/>
          <w:szCs w:val="30"/>
        </w:rPr>
      </w:pPr>
      <w:r w:rsidRPr="00DB65B9">
        <w:rPr>
          <w:rFonts w:ascii="仿宋_GB2312" w:eastAsia="仿宋_GB2312" w:hAnsi="Times New Roman" w:hint="eastAsia"/>
          <w:color w:val="000000"/>
          <w:spacing w:val="-4"/>
          <w:kern w:val="0"/>
          <w:sz w:val="30"/>
          <w:szCs w:val="30"/>
        </w:rPr>
        <w:t>4.行业类型：按照《国民经济行业分类》（GB/T 4754-2011）规范填写行业类别及行业代码，填写至行业小类，行业代码由四位数字组成。《国民经济行业分类》（GB/T 4754-2011）查询可参见国家统计局网站，查询网址：</w:t>
      </w:r>
      <w:hyperlink r:id="rId11" w:history="1">
        <w:r w:rsidRPr="00DB65B9">
          <w:rPr>
            <w:rFonts w:ascii="仿宋_GB2312" w:eastAsia="仿宋_GB2312" w:hAnsi="Times New Roman" w:hint="eastAsia"/>
            <w:color w:val="000000"/>
            <w:spacing w:val="-4"/>
            <w:kern w:val="0"/>
            <w:sz w:val="30"/>
            <w:szCs w:val="30"/>
          </w:rPr>
          <w:t>http://www.stats.gov.cn/tjsj/tjbz/hyflbz/</w:t>
        </w:r>
      </w:hyperlink>
      <w:r w:rsidRPr="00DB65B9">
        <w:rPr>
          <w:rFonts w:ascii="仿宋_GB2312" w:eastAsia="仿宋_GB2312" w:hAnsi="Times New Roman" w:hint="eastAsia"/>
          <w:color w:val="000000"/>
          <w:spacing w:val="-4"/>
          <w:kern w:val="0"/>
          <w:sz w:val="30"/>
          <w:szCs w:val="30"/>
        </w:rPr>
        <w:t>。</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color w:val="000000"/>
          <w:kern w:val="0"/>
          <w:sz w:val="30"/>
          <w:szCs w:val="30"/>
        </w:rPr>
      </w:pPr>
      <w:r w:rsidRPr="00104B5C">
        <w:rPr>
          <w:rFonts w:ascii="仿宋_GB2312" w:eastAsia="仿宋_GB2312" w:hAnsi="Times New Roman" w:hint="eastAsia"/>
          <w:color w:val="000000"/>
          <w:kern w:val="0"/>
          <w:sz w:val="30"/>
          <w:szCs w:val="30"/>
        </w:rPr>
        <w:t>5.权属：对照我国</w:t>
      </w:r>
      <w:hyperlink r:id="rId12" w:tgtFrame="_blank" w:history="1">
        <w:r w:rsidRPr="00104B5C">
          <w:rPr>
            <w:rFonts w:ascii="仿宋_GB2312" w:eastAsia="仿宋_GB2312" w:hAnsi="Times New Roman" w:hint="eastAsia"/>
            <w:color w:val="000000"/>
            <w:kern w:val="0"/>
            <w:sz w:val="30"/>
            <w:szCs w:val="30"/>
          </w:rPr>
          <w:t>《中华人民共和国公司法》</w:t>
        </w:r>
      </w:hyperlink>
      <w:r w:rsidRPr="00104B5C">
        <w:rPr>
          <w:rFonts w:ascii="仿宋_GB2312" w:eastAsia="仿宋_GB2312" w:hAnsi="Times New Roman" w:hint="eastAsia"/>
          <w:color w:val="000000"/>
          <w:kern w:val="0"/>
          <w:sz w:val="30"/>
          <w:szCs w:val="30"/>
        </w:rPr>
        <w:t>中相关规定确定拆除企业权属类别。</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color w:val="000000"/>
          <w:kern w:val="0"/>
          <w:sz w:val="30"/>
          <w:szCs w:val="30"/>
        </w:rPr>
      </w:pPr>
      <w:r w:rsidRPr="00104B5C">
        <w:rPr>
          <w:rFonts w:ascii="仿宋_GB2312" w:eastAsia="仿宋_GB2312" w:hAnsi="Times New Roman" w:hint="eastAsia"/>
          <w:color w:val="000000"/>
          <w:kern w:val="0"/>
          <w:sz w:val="30"/>
          <w:szCs w:val="30"/>
        </w:rPr>
        <w:t>6.法人代表：企业拆除前最后一任法人代表姓名，不具有法人资格的填写本单位的主要负责人。</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color w:val="000000"/>
          <w:kern w:val="0"/>
          <w:sz w:val="30"/>
          <w:szCs w:val="30"/>
        </w:rPr>
      </w:pPr>
      <w:r w:rsidRPr="00104B5C">
        <w:rPr>
          <w:rFonts w:ascii="仿宋_GB2312" w:eastAsia="仿宋_GB2312" w:hAnsi="Times New Roman" w:hint="eastAsia"/>
          <w:sz w:val="30"/>
          <w:szCs w:val="30"/>
        </w:rPr>
        <w:t>7.</w:t>
      </w:r>
      <w:r w:rsidRPr="00104B5C">
        <w:rPr>
          <w:rFonts w:ascii="仿宋_GB2312" w:eastAsia="仿宋_GB2312" w:hAnsi="Times New Roman" w:hint="eastAsia"/>
          <w:color w:val="000000"/>
          <w:kern w:val="0"/>
          <w:sz w:val="30"/>
          <w:szCs w:val="30"/>
        </w:rPr>
        <w:t>占地面积：拆除企业或拆除单元所占面积。</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color w:val="000000"/>
          <w:kern w:val="0"/>
          <w:sz w:val="30"/>
          <w:szCs w:val="30"/>
        </w:rPr>
      </w:pPr>
      <w:r w:rsidRPr="00104B5C">
        <w:rPr>
          <w:rFonts w:ascii="仿宋_GB2312" w:eastAsia="仿宋_GB2312" w:hAnsi="Times New Roman" w:hint="eastAsia"/>
          <w:color w:val="000000"/>
          <w:kern w:val="0"/>
          <w:sz w:val="30"/>
          <w:szCs w:val="30"/>
        </w:rPr>
        <w:t>8.建筑面积：拆除建（构）筑物外墙勒脚以上的结构外围水平面积。</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color w:val="000000"/>
          <w:kern w:val="0"/>
          <w:sz w:val="30"/>
          <w:szCs w:val="30"/>
        </w:rPr>
        <w:t>9.</w:t>
      </w:r>
      <w:r w:rsidRPr="00104B5C">
        <w:rPr>
          <w:rFonts w:ascii="仿宋_GB2312" w:eastAsia="仿宋_GB2312" w:hAnsi="Times New Roman" w:hint="eastAsia"/>
          <w:sz w:val="30"/>
          <w:szCs w:val="30"/>
        </w:rPr>
        <w:t>遗留物料及残留污染物名称：根据遗留物料及残留污染物的实际名称（如商品名、化学物质名称等）填写。</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color w:val="000000"/>
          <w:kern w:val="0"/>
          <w:sz w:val="30"/>
          <w:szCs w:val="30"/>
        </w:rPr>
        <w:t>10.</w:t>
      </w:r>
      <w:r w:rsidRPr="00104B5C">
        <w:rPr>
          <w:rFonts w:ascii="仿宋_GB2312" w:eastAsia="仿宋_GB2312" w:hAnsi="Times New Roman" w:hint="eastAsia"/>
          <w:sz w:val="30"/>
          <w:szCs w:val="30"/>
        </w:rPr>
        <w:t>性状：如固态、半固态、气态、液态。</w:t>
      </w:r>
    </w:p>
    <w:p w:rsidR="00A86384" w:rsidRPr="004E3234" w:rsidRDefault="00A86384" w:rsidP="004E3234">
      <w:pPr>
        <w:topLinePunct/>
        <w:adjustRightInd w:val="0"/>
        <w:snapToGrid w:val="0"/>
        <w:spacing w:line="372" w:lineRule="auto"/>
        <w:ind w:firstLineChars="200" w:firstLine="624"/>
        <w:rPr>
          <w:rFonts w:ascii="仿宋_GB2312" w:eastAsia="仿宋_GB2312" w:hAnsi="Times New Roman" w:hint="eastAsia"/>
          <w:spacing w:val="6"/>
          <w:sz w:val="30"/>
          <w:szCs w:val="30"/>
        </w:rPr>
      </w:pPr>
      <w:r w:rsidRPr="004E3234">
        <w:rPr>
          <w:rFonts w:ascii="仿宋_GB2312" w:eastAsia="仿宋_GB2312" w:hAnsi="Times New Roman" w:hint="eastAsia"/>
          <w:color w:val="000000"/>
          <w:spacing w:val="6"/>
          <w:kern w:val="0"/>
          <w:sz w:val="30"/>
          <w:szCs w:val="30"/>
        </w:rPr>
        <w:t>11.</w:t>
      </w:r>
      <w:r w:rsidRPr="004E3234">
        <w:rPr>
          <w:rFonts w:ascii="仿宋_GB2312" w:eastAsia="仿宋_GB2312" w:hAnsi="Times New Roman" w:hint="eastAsia"/>
          <w:spacing w:val="6"/>
          <w:sz w:val="30"/>
          <w:szCs w:val="30"/>
        </w:rPr>
        <w:t>数量：遗留物料及残留污染物的量，尽量使用质量计量，</w:t>
      </w:r>
      <w:r w:rsidRPr="004E3234">
        <w:rPr>
          <w:rFonts w:ascii="仿宋_GB2312" w:eastAsia="仿宋_GB2312" w:hAnsi="Times New Roman" w:hint="eastAsia"/>
          <w:spacing w:val="6"/>
          <w:sz w:val="30"/>
          <w:szCs w:val="30"/>
        </w:rPr>
        <w:lastRenderedPageBreak/>
        <w:t>也可使用包装或盛装设备数量计量。</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12.包装或盛装容器：对包装或盛装容器名称及其材质类型进行描述，如塑料桶、编织袋等。</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13.是否属于危险废物：对照《危险废物名录》判断是否属于危险废物；无法现场确认的，应填写“需进行危险废物鉴别”。</w:t>
      </w:r>
    </w:p>
    <w:p w:rsidR="00A86384" w:rsidRPr="00104B5C" w:rsidRDefault="00A86384" w:rsidP="00870ECE">
      <w:pPr>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14.最终处置方式：对遗留物料及残留污染物的最终去向进行说明，包括可继续使用、废弃等。</w:t>
      </w:r>
    </w:p>
    <w:p w:rsidR="00A86384" w:rsidRPr="00104B5C" w:rsidRDefault="00A86384" w:rsidP="00870ECE">
      <w:pPr>
        <w:tabs>
          <w:tab w:val="left" w:pos="3644"/>
        </w:tabs>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15.设备名称：根据拆除设备实际名称进行填写，若涉及多个同类型设备应进行编号。</w:t>
      </w:r>
    </w:p>
    <w:p w:rsidR="00A86384" w:rsidRPr="00104B5C" w:rsidRDefault="00A86384" w:rsidP="00870ECE">
      <w:pPr>
        <w:tabs>
          <w:tab w:val="left" w:pos="3644"/>
        </w:tabs>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16.被污染情况：描述设备内、外表面污染物沾染及腐蚀情况，至少包括污染物类型、颜色、位置以及面积等。</w:t>
      </w:r>
    </w:p>
    <w:p w:rsidR="00A86384" w:rsidRPr="00104B5C" w:rsidRDefault="00A86384" w:rsidP="00870ECE">
      <w:pPr>
        <w:tabs>
          <w:tab w:val="left" w:pos="3644"/>
        </w:tabs>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17.风险识别结果：根据识别结果填写“高环境风险设备、具有潜在环境风险的设备或一般性废旧设备”。</w:t>
      </w:r>
    </w:p>
    <w:p w:rsidR="00A86384" w:rsidRPr="00104B5C" w:rsidRDefault="00A86384" w:rsidP="00870ECE">
      <w:pPr>
        <w:tabs>
          <w:tab w:val="left" w:pos="3644"/>
        </w:tabs>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18.识别依据：说明确定风险识别结果的依据。</w:t>
      </w:r>
    </w:p>
    <w:p w:rsidR="00A86384" w:rsidRPr="00104B5C" w:rsidRDefault="00A86384" w:rsidP="00870ECE">
      <w:pPr>
        <w:tabs>
          <w:tab w:val="left" w:pos="3644"/>
        </w:tabs>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19.建（构）筑物名称：根据拆除建（构）筑物现场实际情况填写，若涉及多个同类型建（构）筑应进行编号。</w:t>
      </w:r>
    </w:p>
    <w:p w:rsidR="00A86384" w:rsidRPr="00104B5C" w:rsidRDefault="00A86384" w:rsidP="00870ECE">
      <w:pPr>
        <w:tabs>
          <w:tab w:val="left" w:pos="3644"/>
        </w:tabs>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20.主要建筑材料：如钢材、木材、水泥、含有石棉材料等。</w:t>
      </w:r>
    </w:p>
    <w:p w:rsidR="00A86384" w:rsidRPr="00104B5C" w:rsidRDefault="00A86384" w:rsidP="00870ECE">
      <w:pPr>
        <w:tabs>
          <w:tab w:val="left" w:pos="3644"/>
        </w:tabs>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21.被污染情况：描述建（构）筑表面污染物沾染及腐蚀情况，至少包括沾染污染物类型、颜色、位置以及涉及面积等。</w:t>
      </w:r>
    </w:p>
    <w:p w:rsidR="00A86384" w:rsidRPr="00104B5C" w:rsidRDefault="00A86384" w:rsidP="00870ECE">
      <w:pPr>
        <w:tabs>
          <w:tab w:val="left" w:pos="3644"/>
        </w:tabs>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22.风险识别结果：填写“高环境风险建（构）筑物、具有潜在环境风险建（构）筑物或一般性建（构）筑物”。</w:t>
      </w:r>
    </w:p>
    <w:p w:rsidR="00A86384" w:rsidRPr="00104B5C" w:rsidRDefault="00A86384" w:rsidP="00870ECE">
      <w:pPr>
        <w:tabs>
          <w:tab w:val="left" w:pos="3644"/>
        </w:tabs>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23.识别依据：说明确定风险识别结果的依据。</w:t>
      </w:r>
    </w:p>
    <w:p w:rsidR="00A86384" w:rsidRPr="00104B5C" w:rsidRDefault="00A86384" w:rsidP="00870ECE">
      <w:pPr>
        <w:tabs>
          <w:tab w:val="left" w:pos="3644"/>
        </w:tabs>
        <w:topLinePunct/>
        <w:adjustRightInd w:val="0"/>
        <w:snapToGrid w:val="0"/>
        <w:spacing w:line="372" w:lineRule="auto"/>
        <w:ind w:firstLineChars="200" w:firstLine="600"/>
        <w:rPr>
          <w:rFonts w:ascii="仿宋_GB2312" w:eastAsia="仿宋_GB2312" w:hAnsi="Times New Roman" w:hint="eastAsia"/>
          <w:kern w:val="0"/>
          <w:sz w:val="30"/>
          <w:szCs w:val="30"/>
        </w:rPr>
      </w:pPr>
      <w:r w:rsidRPr="00104B5C">
        <w:rPr>
          <w:rFonts w:ascii="仿宋_GB2312" w:eastAsia="仿宋_GB2312" w:hAnsi="Times New Roman" w:hint="eastAsia"/>
          <w:sz w:val="30"/>
          <w:szCs w:val="30"/>
        </w:rPr>
        <w:lastRenderedPageBreak/>
        <w:t>24.环境敏感目标</w:t>
      </w:r>
      <w:r w:rsidRPr="00104B5C">
        <w:rPr>
          <w:rFonts w:ascii="仿宋_GB2312" w:eastAsia="仿宋_GB2312" w:hAnsi="Times New Roman" w:hint="eastAsia"/>
          <w:kern w:val="0"/>
          <w:sz w:val="30"/>
          <w:szCs w:val="30"/>
        </w:rPr>
        <w:t>类型：明确拆除企业周边环境敏感区及需要特殊保护对象类型，如自然保护区、居住区、饮用水水源保护区等。</w:t>
      </w:r>
    </w:p>
    <w:p w:rsidR="00A86384" w:rsidRPr="00104B5C" w:rsidRDefault="00A86384" w:rsidP="00870ECE">
      <w:pPr>
        <w:tabs>
          <w:tab w:val="left" w:pos="3644"/>
        </w:tabs>
        <w:topLinePunct/>
        <w:adjustRightInd w:val="0"/>
        <w:snapToGrid w:val="0"/>
        <w:spacing w:line="372" w:lineRule="auto"/>
        <w:ind w:firstLineChars="200" w:firstLine="600"/>
        <w:rPr>
          <w:rFonts w:ascii="仿宋_GB2312" w:eastAsia="仿宋_GB2312" w:hAnsi="Times New Roman" w:hint="eastAsia"/>
          <w:kern w:val="0"/>
          <w:sz w:val="30"/>
          <w:szCs w:val="30"/>
        </w:rPr>
      </w:pPr>
      <w:r w:rsidRPr="00104B5C">
        <w:rPr>
          <w:rFonts w:ascii="仿宋_GB2312" w:eastAsia="仿宋_GB2312" w:hAnsi="Times New Roman" w:hint="eastAsia"/>
          <w:kern w:val="0"/>
          <w:sz w:val="30"/>
          <w:szCs w:val="30"/>
        </w:rPr>
        <w:t>25.位置：填写环境敏感目标GPS定位结果。</w:t>
      </w:r>
    </w:p>
    <w:p w:rsidR="00A86384" w:rsidRPr="00104B5C" w:rsidRDefault="00A86384" w:rsidP="00870ECE">
      <w:pPr>
        <w:tabs>
          <w:tab w:val="left" w:pos="3644"/>
        </w:tabs>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kern w:val="0"/>
          <w:sz w:val="30"/>
          <w:szCs w:val="30"/>
        </w:rPr>
        <w:t>26.</w:t>
      </w:r>
      <w:r w:rsidRPr="00104B5C">
        <w:rPr>
          <w:rFonts w:ascii="仿宋_GB2312" w:eastAsia="仿宋_GB2312" w:hAnsi="Times New Roman" w:hint="eastAsia"/>
          <w:sz w:val="30"/>
          <w:szCs w:val="30"/>
        </w:rPr>
        <w:t>与拆除企业中心点距离：拆除企业与环境敏感目标的直线距离。</w:t>
      </w:r>
    </w:p>
    <w:p w:rsidR="00A86384" w:rsidRPr="00104B5C" w:rsidRDefault="00A86384" w:rsidP="00870ECE">
      <w:pPr>
        <w:tabs>
          <w:tab w:val="left" w:pos="3644"/>
        </w:tabs>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27.拆除活动对其影响情况说明：描述环境敏感目标的级别或规模，如一级自然保护区或居住人口规模等，以及拆除活动可能会对其产生的不良影响。</w:t>
      </w:r>
    </w:p>
    <w:p w:rsidR="00A86384" w:rsidRPr="00104B5C" w:rsidRDefault="00A86384" w:rsidP="00870ECE">
      <w:pPr>
        <w:tabs>
          <w:tab w:val="left" w:pos="3644"/>
        </w:tabs>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28.其他: 有利于识别拆除活动环境风险源及其影响的其他情况。</w:t>
      </w:r>
    </w:p>
    <w:p w:rsidR="00A86384" w:rsidRPr="00104B5C" w:rsidRDefault="00A86384" w:rsidP="00870ECE">
      <w:pPr>
        <w:tabs>
          <w:tab w:val="left" w:pos="3644"/>
        </w:tabs>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29.填报人：本表填写人员。</w:t>
      </w:r>
    </w:p>
    <w:p w:rsidR="00A86384" w:rsidRPr="00104B5C" w:rsidRDefault="00A86384" w:rsidP="00870ECE">
      <w:pPr>
        <w:tabs>
          <w:tab w:val="left" w:pos="3644"/>
        </w:tabs>
        <w:topLinePunct/>
        <w:adjustRightInd w:val="0"/>
        <w:snapToGrid w:val="0"/>
        <w:spacing w:line="372" w:lineRule="auto"/>
        <w:ind w:firstLineChars="200" w:firstLine="600"/>
        <w:rPr>
          <w:rFonts w:ascii="仿宋_GB2312" w:eastAsia="仿宋_GB2312" w:hAnsi="Times New Roman" w:hint="eastAsia"/>
          <w:sz w:val="30"/>
          <w:szCs w:val="30"/>
        </w:rPr>
      </w:pPr>
      <w:r w:rsidRPr="00104B5C">
        <w:rPr>
          <w:rFonts w:ascii="仿宋_GB2312" w:eastAsia="仿宋_GB2312" w:hAnsi="Times New Roman" w:hint="eastAsia"/>
          <w:sz w:val="30"/>
          <w:szCs w:val="30"/>
        </w:rPr>
        <w:t>30.现场负责人：业主单位现场责任人。</w:t>
      </w:r>
    </w:p>
    <w:p w:rsidR="00A86384" w:rsidRDefault="00A86384" w:rsidP="00870ECE">
      <w:pPr>
        <w:pStyle w:val="1"/>
        <w:keepNext w:val="0"/>
        <w:keepLines w:val="0"/>
        <w:snapToGrid w:val="0"/>
        <w:spacing w:before="0" w:after="0" w:line="240" w:lineRule="auto"/>
        <w:ind w:right="0"/>
        <w:jc w:val="both"/>
        <w:rPr>
          <w:rFonts w:ascii="黑体" w:hAnsi="黑体"/>
          <w:szCs w:val="32"/>
        </w:rPr>
      </w:pPr>
      <w:bookmarkStart w:id="399" w:name="_Toc478726264"/>
      <w:bookmarkStart w:id="400" w:name="_Toc470022729"/>
      <w:r>
        <w:rPr>
          <w:rFonts w:ascii="Times New Roman" w:eastAsia="仿宋_GB2312" w:hAnsi="Times New Roman"/>
          <w:b/>
          <w:szCs w:val="32"/>
        </w:rPr>
        <w:br w:type="page"/>
      </w:r>
      <w:bookmarkStart w:id="401" w:name="_Toc496823840"/>
      <w:bookmarkStart w:id="402" w:name="_Toc500691983"/>
      <w:r>
        <w:rPr>
          <w:rFonts w:ascii="黑体" w:hAnsi="黑体"/>
          <w:color w:val="auto"/>
          <w:szCs w:val="32"/>
        </w:rPr>
        <w:lastRenderedPageBreak/>
        <w:t>附4</w:t>
      </w:r>
      <w:bookmarkEnd w:id="401"/>
      <w:bookmarkEnd w:id="402"/>
    </w:p>
    <w:p w:rsidR="00A86384" w:rsidRDefault="00A86384" w:rsidP="000D17F2">
      <w:pPr>
        <w:topLinePunct/>
        <w:adjustRightInd w:val="0"/>
        <w:snapToGrid w:val="0"/>
        <w:spacing w:line="408" w:lineRule="auto"/>
        <w:jc w:val="left"/>
        <w:rPr>
          <w:rFonts w:ascii="黑体" w:eastAsia="黑体" w:hAnsi="黑体"/>
          <w:sz w:val="32"/>
          <w:szCs w:val="32"/>
        </w:rPr>
      </w:pPr>
    </w:p>
    <w:p w:rsidR="00A86384" w:rsidRDefault="00A86384" w:rsidP="00870ECE">
      <w:pPr>
        <w:topLinePunct/>
        <w:adjustRightInd w:val="0"/>
        <w:snapToGrid w:val="0"/>
        <w:jc w:val="center"/>
        <w:rPr>
          <w:rFonts w:ascii="方正小标宋_GBK" w:eastAsia="方正小标宋_GBK" w:hAnsi="Times New Roman" w:hint="eastAsia"/>
          <w:sz w:val="38"/>
          <w:szCs w:val="38"/>
        </w:rPr>
      </w:pPr>
      <w:r>
        <w:rPr>
          <w:rFonts w:ascii="方正小标宋_GBK" w:eastAsia="方正小标宋_GBK" w:hAnsi="Times New Roman" w:hint="eastAsia"/>
          <w:sz w:val="38"/>
          <w:szCs w:val="38"/>
        </w:rPr>
        <w:t>遗留设备放空技术操作要点及基本特点</w:t>
      </w:r>
      <w:bookmarkEnd w:id="399"/>
    </w:p>
    <w:p w:rsidR="00A86384" w:rsidRDefault="00A86384" w:rsidP="000D17F2">
      <w:pPr>
        <w:topLinePunct/>
        <w:adjustRightInd w:val="0"/>
        <w:snapToGrid w:val="0"/>
        <w:spacing w:line="408" w:lineRule="auto"/>
        <w:jc w:val="left"/>
        <w:rPr>
          <w:rFonts w:ascii="黑体" w:eastAsia="黑体" w:hAnsi="黑体" w:hint="eastAsia"/>
          <w:sz w:val="32"/>
          <w:szCs w:val="32"/>
        </w:rPr>
      </w:pPr>
    </w:p>
    <w:tbl>
      <w:tblPr>
        <w:tblW w:w="522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657"/>
        <w:gridCol w:w="999"/>
        <w:gridCol w:w="5991"/>
        <w:gridCol w:w="1812"/>
      </w:tblGrid>
      <w:tr w:rsidR="00A86384">
        <w:trPr>
          <w:trHeight w:val="680"/>
          <w:tblHeader/>
          <w:jc w:val="center"/>
        </w:trPr>
        <w:tc>
          <w:tcPr>
            <w:tcW w:w="347" w:type="pct"/>
            <w:vAlign w:val="center"/>
          </w:tcPr>
          <w:bookmarkEnd w:id="400"/>
          <w:p w:rsidR="00A86384" w:rsidRDefault="00A86384" w:rsidP="00870ECE">
            <w:pPr>
              <w:topLinePunct/>
              <w:adjustRightInd w:val="0"/>
              <w:snapToGrid w:val="0"/>
              <w:jc w:val="center"/>
              <w:rPr>
                <w:rFonts w:ascii="黑体" w:eastAsia="黑体" w:hAnsi="黑体"/>
                <w:szCs w:val="21"/>
              </w:rPr>
            </w:pPr>
            <w:r>
              <w:rPr>
                <w:rFonts w:ascii="黑体" w:eastAsia="黑体" w:hAnsi="黑体"/>
                <w:szCs w:val="21"/>
              </w:rPr>
              <w:t>序号</w:t>
            </w:r>
          </w:p>
        </w:tc>
        <w:tc>
          <w:tcPr>
            <w:tcW w:w="528" w:type="pct"/>
            <w:vAlign w:val="center"/>
          </w:tcPr>
          <w:p w:rsidR="00A86384" w:rsidRDefault="00A86384" w:rsidP="00870ECE">
            <w:pPr>
              <w:topLinePunct/>
              <w:adjustRightInd w:val="0"/>
              <w:snapToGrid w:val="0"/>
              <w:jc w:val="center"/>
              <w:rPr>
                <w:rFonts w:ascii="黑体" w:eastAsia="黑体" w:hAnsi="黑体"/>
                <w:szCs w:val="21"/>
              </w:rPr>
            </w:pPr>
            <w:r>
              <w:rPr>
                <w:rFonts w:ascii="黑体" w:eastAsia="黑体" w:hAnsi="黑体"/>
                <w:szCs w:val="21"/>
              </w:rPr>
              <w:t>技术</w:t>
            </w:r>
          </w:p>
          <w:p w:rsidR="00A86384" w:rsidRDefault="00A86384" w:rsidP="00870ECE">
            <w:pPr>
              <w:topLinePunct/>
              <w:adjustRightInd w:val="0"/>
              <w:snapToGrid w:val="0"/>
              <w:jc w:val="center"/>
              <w:rPr>
                <w:rFonts w:ascii="黑体" w:eastAsia="黑体" w:hAnsi="黑体"/>
                <w:szCs w:val="21"/>
              </w:rPr>
            </w:pPr>
            <w:r>
              <w:rPr>
                <w:rFonts w:ascii="黑体" w:eastAsia="黑体" w:hAnsi="黑体"/>
                <w:szCs w:val="21"/>
              </w:rPr>
              <w:t>名称</w:t>
            </w:r>
          </w:p>
        </w:tc>
        <w:tc>
          <w:tcPr>
            <w:tcW w:w="3167" w:type="pct"/>
            <w:vAlign w:val="center"/>
          </w:tcPr>
          <w:p w:rsidR="00A86384" w:rsidRDefault="00A86384" w:rsidP="00870ECE">
            <w:pPr>
              <w:topLinePunct/>
              <w:adjustRightInd w:val="0"/>
              <w:snapToGrid w:val="0"/>
              <w:jc w:val="center"/>
              <w:rPr>
                <w:rFonts w:ascii="黑体" w:eastAsia="黑体" w:hAnsi="黑体"/>
                <w:szCs w:val="21"/>
              </w:rPr>
            </w:pPr>
            <w:r>
              <w:rPr>
                <w:rFonts w:ascii="黑体" w:eastAsia="黑体" w:hAnsi="黑体"/>
                <w:szCs w:val="21"/>
              </w:rPr>
              <w:t>技术操作要点</w:t>
            </w:r>
          </w:p>
        </w:tc>
        <w:tc>
          <w:tcPr>
            <w:tcW w:w="958" w:type="pct"/>
            <w:vAlign w:val="center"/>
          </w:tcPr>
          <w:p w:rsidR="00A86384" w:rsidRDefault="00A86384" w:rsidP="00870ECE">
            <w:pPr>
              <w:topLinePunct/>
              <w:adjustRightInd w:val="0"/>
              <w:snapToGrid w:val="0"/>
              <w:jc w:val="center"/>
              <w:rPr>
                <w:rFonts w:ascii="黑体" w:eastAsia="黑体" w:hAnsi="黑体"/>
                <w:szCs w:val="21"/>
              </w:rPr>
            </w:pPr>
            <w:r>
              <w:rPr>
                <w:rFonts w:ascii="黑体" w:eastAsia="黑体" w:hAnsi="黑体"/>
                <w:szCs w:val="21"/>
              </w:rPr>
              <w:t>基本特点</w:t>
            </w:r>
          </w:p>
        </w:tc>
      </w:tr>
      <w:tr w:rsidR="00A86384">
        <w:trPr>
          <w:trHeight w:val="1534"/>
          <w:jc w:val="center"/>
        </w:trPr>
        <w:tc>
          <w:tcPr>
            <w:tcW w:w="347" w:type="pct"/>
            <w:vAlign w:val="center"/>
          </w:tcPr>
          <w:p w:rsidR="00A86384" w:rsidRDefault="00A86384" w:rsidP="00870ECE">
            <w:pPr>
              <w:topLinePunct/>
              <w:adjustRightInd w:val="0"/>
              <w:snapToGrid w:val="0"/>
              <w:spacing w:line="288" w:lineRule="auto"/>
              <w:jc w:val="center"/>
              <w:rPr>
                <w:rFonts w:ascii="宋体" w:hAnsi="宋体"/>
                <w:szCs w:val="21"/>
              </w:rPr>
            </w:pPr>
            <w:r>
              <w:rPr>
                <w:rFonts w:ascii="宋体" w:hAnsi="宋体"/>
                <w:szCs w:val="21"/>
              </w:rPr>
              <w:t>1</w:t>
            </w:r>
          </w:p>
        </w:tc>
        <w:tc>
          <w:tcPr>
            <w:tcW w:w="528" w:type="pct"/>
            <w:vAlign w:val="center"/>
          </w:tcPr>
          <w:p w:rsidR="00A86384" w:rsidRDefault="00A86384" w:rsidP="00870ECE">
            <w:pPr>
              <w:topLinePunct/>
              <w:adjustRightInd w:val="0"/>
              <w:snapToGrid w:val="0"/>
              <w:spacing w:line="288" w:lineRule="auto"/>
              <w:jc w:val="center"/>
              <w:rPr>
                <w:rFonts w:ascii="宋体" w:hAnsi="宋体"/>
                <w:szCs w:val="21"/>
              </w:rPr>
            </w:pPr>
            <w:r>
              <w:rPr>
                <w:rFonts w:ascii="宋体" w:hAnsi="宋体"/>
                <w:szCs w:val="21"/>
              </w:rPr>
              <w:t>吹扫法</w:t>
            </w:r>
          </w:p>
        </w:tc>
        <w:tc>
          <w:tcPr>
            <w:tcW w:w="3167" w:type="pct"/>
            <w:vAlign w:val="center"/>
          </w:tcPr>
          <w:p w:rsidR="00A86384" w:rsidRDefault="00A86384" w:rsidP="00870ECE">
            <w:pPr>
              <w:numPr>
                <w:ilvl w:val="0"/>
                <w:numId w:val="2"/>
              </w:numPr>
              <w:topLinePunct/>
              <w:adjustRightInd w:val="0"/>
              <w:snapToGrid w:val="0"/>
              <w:spacing w:line="288" w:lineRule="auto"/>
              <w:rPr>
                <w:rFonts w:ascii="宋体" w:hAnsi="宋体"/>
                <w:szCs w:val="21"/>
              </w:rPr>
            </w:pPr>
            <w:r>
              <w:rPr>
                <w:rFonts w:ascii="宋体" w:hAnsi="宋体"/>
                <w:szCs w:val="21"/>
              </w:rPr>
              <w:t>确定吹扫介质（蒸汽、空气、水、惰性气体）、吹扫方式（固定式、半固定式）、吹扫方法（时间、介质流速）。</w:t>
            </w:r>
          </w:p>
          <w:p w:rsidR="00A86384" w:rsidRDefault="00A86384" w:rsidP="00870ECE">
            <w:pPr>
              <w:numPr>
                <w:ilvl w:val="0"/>
                <w:numId w:val="2"/>
              </w:numPr>
              <w:topLinePunct/>
              <w:adjustRightInd w:val="0"/>
              <w:snapToGrid w:val="0"/>
              <w:spacing w:line="288" w:lineRule="auto"/>
              <w:rPr>
                <w:rFonts w:ascii="宋体" w:hAnsi="宋体"/>
                <w:szCs w:val="21"/>
              </w:rPr>
            </w:pPr>
            <w:r>
              <w:rPr>
                <w:rFonts w:ascii="宋体" w:hAnsi="宋体"/>
                <w:szCs w:val="21"/>
              </w:rPr>
              <w:t>根据残留物总量，核算处理能力需求。</w:t>
            </w:r>
          </w:p>
          <w:p w:rsidR="00A86384" w:rsidRDefault="00A86384" w:rsidP="00870ECE">
            <w:pPr>
              <w:numPr>
                <w:ilvl w:val="0"/>
                <w:numId w:val="2"/>
              </w:numPr>
              <w:topLinePunct/>
              <w:adjustRightInd w:val="0"/>
              <w:snapToGrid w:val="0"/>
              <w:spacing w:line="288" w:lineRule="auto"/>
              <w:rPr>
                <w:rFonts w:ascii="宋体" w:hAnsi="宋体"/>
                <w:szCs w:val="21"/>
              </w:rPr>
            </w:pPr>
            <w:r>
              <w:rPr>
                <w:rFonts w:ascii="宋体" w:hAnsi="宋体"/>
                <w:szCs w:val="21"/>
              </w:rPr>
              <w:t>吹扫产物收集至缓冲罐或指定地点。</w:t>
            </w:r>
          </w:p>
        </w:tc>
        <w:tc>
          <w:tcPr>
            <w:tcW w:w="958" w:type="pct"/>
            <w:vAlign w:val="center"/>
          </w:tcPr>
          <w:p w:rsidR="00A86384" w:rsidRDefault="00A86384" w:rsidP="00870ECE">
            <w:pPr>
              <w:topLinePunct/>
              <w:adjustRightInd w:val="0"/>
              <w:snapToGrid w:val="0"/>
              <w:spacing w:line="288" w:lineRule="auto"/>
              <w:rPr>
                <w:rFonts w:ascii="宋体" w:hAnsi="宋体"/>
                <w:szCs w:val="21"/>
              </w:rPr>
            </w:pPr>
            <w:r>
              <w:rPr>
                <w:rFonts w:ascii="宋体" w:hAnsi="宋体"/>
                <w:szCs w:val="21"/>
              </w:rPr>
              <w:t>会产生废气、废水和污油等。</w:t>
            </w:r>
          </w:p>
        </w:tc>
      </w:tr>
      <w:tr w:rsidR="00A86384">
        <w:trPr>
          <w:trHeight w:val="1675"/>
          <w:jc w:val="center"/>
        </w:trPr>
        <w:tc>
          <w:tcPr>
            <w:tcW w:w="347" w:type="pct"/>
            <w:vAlign w:val="center"/>
          </w:tcPr>
          <w:p w:rsidR="00A86384" w:rsidRDefault="00A86384" w:rsidP="00870ECE">
            <w:pPr>
              <w:topLinePunct/>
              <w:adjustRightInd w:val="0"/>
              <w:snapToGrid w:val="0"/>
              <w:spacing w:line="288" w:lineRule="auto"/>
              <w:jc w:val="center"/>
              <w:rPr>
                <w:rFonts w:ascii="宋体" w:hAnsi="宋体"/>
                <w:szCs w:val="21"/>
              </w:rPr>
            </w:pPr>
            <w:r>
              <w:rPr>
                <w:rFonts w:ascii="宋体" w:hAnsi="宋体"/>
                <w:szCs w:val="21"/>
              </w:rPr>
              <w:t>2</w:t>
            </w:r>
          </w:p>
        </w:tc>
        <w:tc>
          <w:tcPr>
            <w:tcW w:w="528" w:type="pct"/>
            <w:vAlign w:val="center"/>
          </w:tcPr>
          <w:p w:rsidR="00A86384" w:rsidRDefault="00A86384" w:rsidP="00870ECE">
            <w:pPr>
              <w:topLinePunct/>
              <w:adjustRightInd w:val="0"/>
              <w:snapToGrid w:val="0"/>
              <w:spacing w:line="288" w:lineRule="auto"/>
              <w:jc w:val="center"/>
              <w:rPr>
                <w:rFonts w:ascii="宋体" w:hAnsi="宋体"/>
                <w:szCs w:val="21"/>
              </w:rPr>
            </w:pPr>
            <w:r>
              <w:rPr>
                <w:rFonts w:ascii="宋体" w:hAnsi="宋体"/>
                <w:szCs w:val="21"/>
              </w:rPr>
              <w:t>抽吸法</w:t>
            </w:r>
          </w:p>
        </w:tc>
        <w:tc>
          <w:tcPr>
            <w:tcW w:w="3167" w:type="pct"/>
            <w:vAlign w:val="center"/>
          </w:tcPr>
          <w:p w:rsidR="00A86384" w:rsidRDefault="00A86384" w:rsidP="00870ECE">
            <w:pPr>
              <w:numPr>
                <w:ilvl w:val="0"/>
                <w:numId w:val="3"/>
              </w:numPr>
              <w:topLinePunct/>
              <w:adjustRightInd w:val="0"/>
              <w:snapToGrid w:val="0"/>
              <w:spacing w:line="288" w:lineRule="auto"/>
              <w:rPr>
                <w:rFonts w:ascii="宋体" w:hAnsi="宋体"/>
                <w:szCs w:val="21"/>
              </w:rPr>
            </w:pPr>
            <w:r>
              <w:rPr>
                <w:rFonts w:ascii="宋体" w:hAnsi="宋体"/>
                <w:szCs w:val="21"/>
              </w:rPr>
              <w:t>根据残留物总量，确定待排空气体及残余液体量。</w:t>
            </w:r>
          </w:p>
          <w:p w:rsidR="00A86384" w:rsidRDefault="00A86384" w:rsidP="00870ECE">
            <w:pPr>
              <w:numPr>
                <w:ilvl w:val="0"/>
                <w:numId w:val="3"/>
              </w:numPr>
              <w:topLinePunct/>
              <w:adjustRightInd w:val="0"/>
              <w:snapToGrid w:val="0"/>
              <w:spacing w:line="288" w:lineRule="auto"/>
              <w:rPr>
                <w:rFonts w:ascii="宋体" w:hAnsi="宋体"/>
                <w:szCs w:val="21"/>
              </w:rPr>
            </w:pPr>
            <w:r>
              <w:rPr>
                <w:rFonts w:ascii="宋体" w:hAnsi="宋体"/>
                <w:szCs w:val="21"/>
              </w:rPr>
              <w:t>切断与其他输液管道或设备的通路。</w:t>
            </w:r>
          </w:p>
          <w:p w:rsidR="00A86384" w:rsidRDefault="00A86384" w:rsidP="00870ECE">
            <w:pPr>
              <w:numPr>
                <w:ilvl w:val="0"/>
                <w:numId w:val="3"/>
              </w:numPr>
              <w:topLinePunct/>
              <w:adjustRightInd w:val="0"/>
              <w:snapToGrid w:val="0"/>
              <w:spacing w:line="288" w:lineRule="auto"/>
              <w:rPr>
                <w:rFonts w:ascii="宋体" w:hAnsi="宋体"/>
                <w:szCs w:val="21"/>
              </w:rPr>
            </w:pPr>
            <w:r>
              <w:rPr>
                <w:rFonts w:ascii="宋体" w:hAnsi="宋体"/>
                <w:szCs w:val="21"/>
              </w:rPr>
              <w:t>选择适宜抽吸设备（耐腐蚀和防爆型）及抽吸速率。</w:t>
            </w:r>
          </w:p>
          <w:p w:rsidR="00A86384" w:rsidRDefault="00A86384" w:rsidP="00870ECE">
            <w:pPr>
              <w:numPr>
                <w:ilvl w:val="0"/>
                <w:numId w:val="3"/>
              </w:numPr>
              <w:topLinePunct/>
              <w:adjustRightInd w:val="0"/>
              <w:snapToGrid w:val="0"/>
              <w:spacing w:line="288" w:lineRule="auto"/>
              <w:rPr>
                <w:rFonts w:ascii="宋体" w:hAnsi="宋体"/>
                <w:szCs w:val="21"/>
              </w:rPr>
            </w:pPr>
            <w:r>
              <w:rPr>
                <w:rFonts w:ascii="宋体" w:hAnsi="宋体"/>
                <w:szCs w:val="21"/>
              </w:rPr>
              <w:t>抽吸产物收集至缓冲罐或指定地点。</w:t>
            </w:r>
          </w:p>
        </w:tc>
        <w:tc>
          <w:tcPr>
            <w:tcW w:w="958" w:type="pct"/>
            <w:vAlign w:val="center"/>
          </w:tcPr>
          <w:p w:rsidR="00A86384" w:rsidRDefault="00A86384" w:rsidP="00870ECE">
            <w:pPr>
              <w:topLinePunct/>
              <w:adjustRightInd w:val="0"/>
              <w:snapToGrid w:val="0"/>
              <w:spacing w:line="288" w:lineRule="auto"/>
              <w:rPr>
                <w:rFonts w:ascii="宋体" w:hAnsi="宋体"/>
                <w:szCs w:val="21"/>
              </w:rPr>
            </w:pPr>
          </w:p>
        </w:tc>
      </w:tr>
      <w:tr w:rsidR="00A86384">
        <w:trPr>
          <w:trHeight w:val="1419"/>
          <w:jc w:val="center"/>
        </w:trPr>
        <w:tc>
          <w:tcPr>
            <w:tcW w:w="347" w:type="pct"/>
            <w:vAlign w:val="center"/>
          </w:tcPr>
          <w:p w:rsidR="00A86384" w:rsidRDefault="00A86384" w:rsidP="00870ECE">
            <w:pPr>
              <w:topLinePunct/>
              <w:adjustRightInd w:val="0"/>
              <w:snapToGrid w:val="0"/>
              <w:spacing w:line="288" w:lineRule="auto"/>
              <w:jc w:val="center"/>
              <w:rPr>
                <w:rFonts w:ascii="宋体" w:hAnsi="宋体"/>
                <w:szCs w:val="21"/>
              </w:rPr>
            </w:pPr>
            <w:r>
              <w:rPr>
                <w:rFonts w:ascii="宋体" w:hAnsi="宋体"/>
                <w:szCs w:val="21"/>
              </w:rPr>
              <w:t>3</w:t>
            </w:r>
          </w:p>
        </w:tc>
        <w:tc>
          <w:tcPr>
            <w:tcW w:w="528" w:type="pct"/>
            <w:vAlign w:val="center"/>
          </w:tcPr>
          <w:p w:rsidR="00A86384" w:rsidRDefault="00A86384" w:rsidP="00870ECE">
            <w:pPr>
              <w:topLinePunct/>
              <w:adjustRightInd w:val="0"/>
              <w:snapToGrid w:val="0"/>
              <w:spacing w:line="288" w:lineRule="auto"/>
              <w:jc w:val="center"/>
              <w:rPr>
                <w:rFonts w:ascii="宋体" w:hAnsi="宋体"/>
                <w:szCs w:val="21"/>
              </w:rPr>
            </w:pPr>
            <w:r>
              <w:rPr>
                <w:rFonts w:ascii="宋体" w:hAnsi="宋体"/>
                <w:szCs w:val="21"/>
              </w:rPr>
              <w:t>吸附法</w:t>
            </w:r>
          </w:p>
        </w:tc>
        <w:tc>
          <w:tcPr>
            <w:tcW w:w="3167" w:type="pct"/>
            <w:vAlign w:val="center"/>
          </w:tcPr>
          <w:p w:rsidR="00A86384" w:rsidRDefault="00A86384" w:rsidP="00870ECE">
            <w:pPr>
              <w:numPr>
                <w:ilvl w:val="0"/>
                <w:numId w:val="4"/>
              </w:numPr>
              <w:topLinePunct/>
              <w:adjustRightInd w:val="0"/>
              <w:snapToGrid w:val="0"/>
              <w:spacing w:line="288" w:lineRule="auto"/>
              <w:rPr>
                <w:rFonts w:ascii="宋体" w:hAnsi="宋体"/>
                <w:szCs w:val="21"/>
              </w:rPr>
            </w:pPr>
            <w:r>
              <w:rPr>
                <w:rFonts w:ascii="宋体" w:hAnsi="宋体"/>
                <w:szCs w:val="21"/>
              </w:rPr>
              <w:t>根据残留气体理化性质及总量，选择合适的吸附装置和吸附剂。</w:t>
            </w:r>
          </w:p>
          <w:p w:rsidR="00A86384" w:rsidRDefault="00A86384" w:rsidP="00870ECE">
            <w:pPr>
              <w:numPr>
                <w:ilvl w:val="0"/>
                <w:numId w:val="4"/>
              </w:numPr>
              <w:topLinePunct/>
              <w:adjustRightInd w:val="0"/>
              <w:snapToGrid w:val="0"/>
              <w:spacing w:line="288" w:lineRule="auto"/>
              <w:rPr>
                <w:rFonts w:ascii="宋体" w:hAnsi="宋体"/>
                <w:szCs w:val="21"/>
              </w:rPr>
            </w:pPr>
            <w:r>
              <w:rPr>
                <w:rFonts w:ascii="宋体" w:hAnsi="宋体"/>
                <w:szCs w:val="21"/>
              </w:rPr>
              <w:t>定时监测气体浓度，超过设定的最大吸附量时，应停止吸附。</w:t>
            </w:r>
          </w:p>
        </w:tc>
        <w:tc>
          <w:tcPr>
            <w:tcW w:w="958" w:type="pct"/>
            <w:vAlign w:val="center"/>
          </w:tcPr>
          <w:p w:rsidR="00A86384" w:rsidRDefault="00A86384" w:rsidP="00870ECE">
            <w:pPr>
              <w:topLinePunct/>
              <w:adjustRightInd w:val="0"/>
              <w:snapToGrid w:val="0"/>
              <w:spacing w:line="288" w:lineRule="auto"/>
              <w:rPr>
                <w:rFonts w:ascii="宋体" w:hAnsi="宋体"/>
                <w:szCs w:val="21"/>
              </w:rPr>
            </w:pPr>
            <w:r>
              <w:rPr>
                <w:rFonts w:ascii="宋体" w:hAnsi="宋体"/>
                <w:szCs w:val="21"/>
              </w:rPr>
              <w:t>适用于低浓度有机废气的净化。</w:t>
            </w:r>
          </w:p>
        </w:tc>
      </w:tr>
      <w:tr w:rsidR="00A86384">
        <w:trPr>
          <w:trHeight w:val="2228"/>
          <w:jc w:val="center"/>
        </w:trPr>
        <w:tc>
          <w:tcPr>
            <w:tcW w:w="347" w:type="pct"/>
            <w:vAlign w:val="center"/>
          </w:tcPr>
          <w:p w:rsidR="00A86384" w:rsidRDefault="00A86384" w:rsidP="00870ECE">
            <w:pPr>
              <w:topLinePunct/>
              <w:adjustRightInd w:val="0"/>
              <w:snapToGrid w:val="0"/>
              <w:spacing w:line="288" w:lineRule="auto"/>
              <w:jc w:val="center"/>
              <w:rPr>
                <w:rFonts w:ascii="宋体" w:hAnsi="宋体"/>
                <w:szCs w:val="21"/>
              </w:rPr>
            </w:pPr>
            <w:r>
              <w:rPr>
                <w:rFonts w:ascii="宋体" w:hAnsi="宋体"/>
                <w:szCs w:val="21"/>
              </w:rPr>
              <w:t>4</w:t>
            </w:r>
          </w:p>
        </w:tc>
        <w:tc>
          <w:tcPr>
            <w:tcW w:w="528" w:type="pct"/>
            <w:vAlign w:val="center"/>
          </w:tcPr>
          <w:p w:rsidR="00A86384" w:rsidRDefault="00A86384" w:rsidP="00870ECE">
            <w:pPr>
              <w:topLinePunct/>
              <w:adjustRightInd w:val="0"/>
              <w:snapToGrid w:val="0"/>
              <w:spacing w:line="288" w:lineRule="auto"/>
              <w:jc w:val="center"/>
              <w:rPr>
                <w:rFonts w:ascii="宋体" w:hAnsi="宋体" w:hint="eastAsia"/>
                <w:szCs w:val="21"/>
              </w:rPr>
            </w:pPr>
            <w:r>
              <w:rPr>
                <w:rFonts w:ascii="宋体" w:hAnsi="宋体"/>
                <w:szCs w:val="21"/>
              </w:rPr>
              <w:t>液体</w:t>
            </w:r>
          </w:p>
          <w:p w:rsidR="00A86384" w:rsidRDefault="00A86384" w:rsidP="00870ECE">
            <w:pPr>
              <w:topLinePunct/>
              <w:adjustRightInd w:val="0"/>
              <w:snapToGrid w:val="0"/>
              <w:spacing w:line="288" w:lineRule="auto"/>
              <w:jc w:val="center"/>
              <w:rPr>
                <w:rFonts w:ascii="宋体" w:hAnsi="宋体"/>
                <w:szCs w:val="21"/>
              </w:rPr>
            </w:pPr>
            <w:r>
              <w:rPr>
                <w:rFonts w:ascii="宋体" w:hAnsi="宋体"/>
                <w:szCs w:val="21"/>
              </w:rPr>
              <w:t>吸收</w:t>
            </w:r>
          </w:p>
        </w:tc>
        <w:tc>
          <w:tcPr>
            <w:tcW w:w="3167" w:type="pct"/>
            <w:vAlign w:val="center"/>
          </w:tcPr>
          <w:p w:rsidR="00A86384" w:rsidRDefault="00A86384" w:rsidP="00870ECE">
            <w:pPr>
              <w:numPr>
                <w:ilvl w:val="0"/>
                <w:numId w:val="5"/>
              </w:numPr>
              <w:topLinePunct/>
              <w:adjustRightInd w:val="0"/>
              <w:snapToGrid w:val="0"/>
              <w:spacing w:line="288" w:lineRule="auto"/>
              <w:rPr>
                <w:rFonts w:ascii="宋体" w:hAnsi="宋体"/>
                <w:szCs w:val="21"/>
              </w:rPr>
            </w:pPr>
            <w:r>
              <w:rPr>
                <w:rFonts w:ascii="宋体" w:hAnsi="宋体"/>
                <w:szCs w:val="21"/>
              </w:rPr>
              <w:t>根据气体理化性质、浓度、气体量确定吸收剂。</w:t>
            </w:r>
          </w:p>
          <w:p w:rsidR="00A86384" w:rsidRDefault="00A86384" w:rsidP="00870ECE">
            <w:pPr>
              <w:numPr>
                <w:ilvl w:val="0"/>
                <w:numId w:val="5"/>
              </w:numPr>
              <w:topLinePunct/>
              <w:adjustRightInd w:val="0"/>
              <w:snapToGrid w:val="0"/>
              <w:spacing w:line="288" w:lineRule="auto"/>
              <w:rPr>
                <w:rFonts w:ascii="宋体" w:hAnsi="宋体"/>
                <w:szCs w:val="21"/>
              </w:rPr>
            </w:pPr>
            <w:r>
              <w:rPr>
                <w:rFonts w:ascii="宋体" w:hAnsi="宋体"/>
                <w:szCs w:val="21"/>
              </w:rPr>
              <w:t>吸收装置性能、安全及使用要求参照相关技术规定。如工业废气吸收净化装置（HJ/T 387），涂装作业安全规程有机废气净化装置安全技术规定（GB</w:t>
            </w:r>
            <w:r>
              <w:rPr>
                <w:rFonts w:ascii="宋体" w:hAnsi="宋体" w:hint="eastAsia"/>
                <w:szCs w:val="21"/>
              </w:rPr>
              <w:t xml:space="preserve"> </w:t>
            </w:r>
            <w:r>
              <w:rPr>
                <w:rFonts w:ascii="宋体" w:hAnsi="宋体"/>
                <w:szCs w:val="21"/>
              </w:rPr>
              <w:t>20101）。</w:t>
            </w:r>
          </w:p>
        </w:tc>
        <w:tc>
          <w:tcPr>
            <w:tcW w:w="958" w:type="pct"/>
            <w:vAlign w:val="center"/>
          </w:tcPr>
          <w:p w:rsidR="00A86384" w:rsidRDefault="00A86384" w:rsidP="00870ECE">
            <w:pPr>
              <w:topLinePunct/>
              <w:adjustRightInd w:val="0"/>
              <w:snapToGrid w:val="0"/>
              <w:spacing w:line="288" w:lineRule="auto"/>
              <w:rPr>
                <w:rFonts w:ascii="宋体" w:hAnsi="宋体"/>
                <w:szCs w:val="21"/>
              </w:rPr>
            </w:pPr>
            <w:r>
              <w:rPr>
                <w:rFonts w:ascii="宋体" w:hAnsi="宋体"/>
                <w:szCs w:val="21"/>
              </w:rPr>
              <w:t>适用于有机废气吸收。</w:t>
            </w:r>
          </w:p>
        </w:tc>
      </w:tr>
      <w:tr w:rsidR="00A86384">
        <w:trPr>
          <w:trHeight w:val="2014"/>
          <w:jc w:val="center"/>
        </w:trPr>
        <w:tc>
          <w:tcPr>
            <w:tcW w:w="347" w:type="pct"/>
            <w:vAlign w:val="center"/>
          </w:tcPr>
          <w:p w:rsidR="00A86384" w:rsidRDefault="00A86384" w:rsidP="00870ECE">
            <w:pPr>
              <w:topLinePunct/>
              <w:adjustRightInd w:val="0"/>
              <w:snapToGrid w:val="0"/>
              <w:spacing w:line="288" w:lineRule="auto"/>
              <w:jc w:val="center"/>
              <w:rPr>
                <w:rFonts w:ascii="宋体" w:hAnsi="宋体"/>
                <w:szCs w:val="21"/>
              </w:rPr>
            </w:pPr>
            <w:r>
              <w:rPr>
                <w:rFonts w:ascii="宋体" w:hAnsi="宋体"/>
                <w:szCs w:val="21"/>
              </w:rPr>
              <w:t>5</w:t>
            </w:r>
          </w:p>
        </w:tc>
        <w:tc>
          <w:tcPr>
            <w:tcW w:w="528" w:type="pct"/>
            <w:vAlign w:val="center"/>
          </w:tcPr>
          <w:p w:rsidR="00A86384" w:rsidRDefault="00A86384" w:rsidP="00870ECE">
            <w:pPr>
              <w:topLinePunct/>
              <w:adjustRightInd w:val="0"/>
              <w:snapToGrid w:val="0"/>
              <w:spacing w:line="288" w:lineRule="auto"/>
              <w:jc w:val="center"/>
              <w:rPr>
                <w:rFonts w:ascii="宋体" w:hAnsi="宋体"/>
                <w:szCs w:val="21"/>
              </w:rPr>
            </w:pPr>
            <w:r>
              <w:rPr>
                <w:rFonts w:ascii="宋体" w:hAnsi="宋体"/>
                <w:szCs w:val="21"/>
              </w:rPr>
              <w:t>膜分离</w:t>
            </w:r>
          </w:p>
        </w:tc>
        <w:tc>
          <w:tcPr>
            <w:tcW w:w="3167" w:type="pct"/>
            <w:vAlign w:val="center"/>
          </w:tcPr>
          <w:p w:rsidR="00A86384" w:rsidRDefault="00A86384" w:rsidP="00870ECE">
            <w:pPr>
              <w:numPr>
                <w:ilvl w:val="0"/>
                <w:numId w:val="6"/>
              </w:numPr>
              <w:topLinePunct/>
              <w:adjustRightInd w:val="0"/>
              <w:snapToGrid w:val="0"/>
              <w:spacing w:line="288" w:lineRule="auto"/>
              <w:rPr>
                <w:rFonts w:ascii="宋体" w:hAnsi="宋体"/>
                <w:szCs w:val="21"/>
              </w:rPr>
            </w:pPr>
            <w:r>
              <w:rPr>
                <w:rFonts w:ascii="宋体" w:hAnsi="宋体"/>
                <w:szCs w:val="21"/>
              </w:rPr>
              <w:t>根据气体理化性质、浓度、气体量确定膜材料及成膜工艺。</w:t>
            </w:r>
          </w:p>
          <w:p w:rsidR="00A86384" w:rsidRDefault="00A86384" w:rsidP="00870ECE">
            <w:pPr>
              <w:numPr>
                <w:ilvl w:val="0"/>
                <w:numId w:val="6"/>
              </w:numPr>
              <w:topLinePunct/>
              <w:adjustRightInd w:val="0"/>
              <w:snapToGrid w:val="0"/>
              <w:spacing w:line="288" w:lineRule="auto"/>
              <w:rPr>
                <w:rFonts w:ascii="宋体" w:hAnsi="宋体"/>
                <w:szCs w:val="21"/>
              </w:rPr>
            </w:pPr>
            <w:r>
              <w:rPr>
                <w:rFonts w:ascii="宋体" w:hAnsi="宋体"/>
                <w:szCs w:val="21"/>
              </w:rPr>
              <w:t>控制压力差。</w:t>
            </w:r>
          </w:p>
        </w:tc>
        <w:tc>
          <w:tcPr>
            <w:tcW w:w="958" w:type="pct"/>
            <w:vAlign w:val="center"/>
          </w:tcPr>
          <w:p w:rsidR="00A86384" w:rsidRDefault="00A86384" w:rsidP="00870ECE">
            <w:pPr>
              <w:topLinePunct/>
              <w:adjustRightInd w:val="0"/>
              <w:snapToGrid w:val="0"/>
              <w:spacing w:line="288" w:lineRule="auto"/>
              <w:rPr>
                <w:rFonts w:ascii="宋体" w:hAnsi="宋体"/>
                <w:szCs w:val="21"/>
              </w:rPr>
            </w:pPr>
            <w:r>
              <w:rPr>
                <w:rFonts w:ascii="宋体" w:hAnsi="宋体"/>
                <w:szCs w:val="21"/>
              </w:rPr>
              <w:t>适用于回收浓度高、气量小和回收价值较高的</w:t>
            </w:r>
            <w:r>
              <w:rPr>
                <w:rFonts w:ascii="宋体" w:hAnsi="宋体" w:hint="eastAsia"/>
                <w:szCs w:val="21"/>
              </w:rPr>
              <w:t>挥发性有机物</w:t>
            </w:r>
            <w:r>
              <w:rPr>
                <w:rFonts w:ascii="宋体" w:hAnsi="宋体"/>
                <w:szCs w:val="21"/>
              </w:rPr>
              <w:t>。</w:t>
            </w:r>
          </w:p>
        </w:tc>
      </w:tr>
    </w:tbl>
    <w:p w:rsidR="00A86384" w:rsidRDefault="00A86384" w:rsidP="00870ECE">
      <w:pPr>
        <w:pStyle w:val="1"/>
        <w:keepNext w:val="0"/>
        <w:keepLines w:val="0"/>
        <w:snapToGrid w:val="0"/>
        <w:spacing w:before="0" w:after="0" w:line="240" w:lineRule="auto"/>
        <w:ind w:right="0"/>
        <w:jc w:val="both"/>
        <w:rPr>
          <w:rFonts w:ascii="黑体" w:hAnsi="黑体" w:hint="eastAsia"/>
          <w:szCs w:val="32"/>
        </w:rPr>
      </w:pPr>
      <w:bookmarkStart w:id="403" w:name="_Toc470022731"/>
      <w:r>
        <w:rPr>
          <w:rFonts w:ascii="Times New Roman" w:eastAsia="仿宋_GB2312" w:hAnsi="Times New Roman"/>
          <w:szCs w:val="32"/>
        </w:rPr>
        <w:br w:type="page"/>
      </w:r>
      <w:bookmarkStart w:id="404" w:name="_Toc491103821"/>
      <w:bookmarkStart w:id="405" w:name="_Toc496823841"/>
      <w:bookmarkStart w:id="406" w:name="_Toc500691984"/>
      <w:bookmarkStart w:id="407" w:name="_Toc478726265"/>
      <w:r>
        <w:rPr>
          <w:rFonts w:ascii="黑体" w:hAnsi="黑体"/>
          <w:color w:val="auto"/>
          <w:szCs w:val="32"/>
        </w:rPr>
        <w:lastRenderedPageBreak/>
        <w:t>附</w:t>
      </w:r>
      <w:bookmarkEnd w:id="404"/>
      <w:r>
        <w:rPr>
          <w:rFonts w:ascii="黑体" w:hAnsi="黑体"/>
          <w:color w:val="auto"/>
          <w:szCs w:val="32"/>
        </w:rPr>
        <w:t>5</w:t>
      </w:r>
      <w:bookmarkEnd w:id="405"/>
      <w:bookmarkEnd w:id="406"/>
    </w:p>
    <w:p w:rsidR="00A86384" w:rsidRDefault="00A86384" w:rsidP="00870ECE">
      <w:pPr>
        <w:topLinePunct/>
        <w:adjustRightInd w:val="0"/>
        <w:snapToGrid w:val="0"/>
        <w:spacing w:line="408" w:lineRule="auto"/>
        <w:jc w:val="left"/>
        <w:rPr>
          <w:rFonts w:ascii="黑体" w:eastAsia="黑体" w:hAnsi="黑体" w:hint="eastAsia"/>
          <w:sz w:val="32"/>
          <w:szCs w:val="32"/>
        </w:rPr>
      </w:pPr>
    </w:p>
    <w:p w:rsidR="00A86384" w:rsidRDefault="00A86384" w:rsidP="00870ECE">
      <w:pPr>
        <w:topLinePunct/>
        <w:adjustRightInd w:val="0"/>
        <w:snapToGrid w:val="0"/>
        <w:jc w:val="center"/>
        <w:rPr>
          <w:rFonts w:ascii="方正小标宋_GBK" w:eastAsia="方正小标宋_GBK" w:hAnsi="Times New Roman" w:hint="eastAsia"/>
          <w:sz w:val="38"/>
          <w:szCs w:val="38"/>
        </w:rPr>
      </w:pPr>
      <w:r>
        <w:rPr>
          <w:rFonts w:ascii="方正小标宋_GBK" w:eastAsia="方正小标宋_GBK" w:hAnsi="Times New Roman" w:hint="eastAsia"/>
          <w:sz w:val="38"/>
          <w:szCs w:val="38"/>
        </w:rPr>
        <w:t>遗留设备无害化清洗技术操作要点及基本特点</w:t>
      </w:r>
      <w:bookmarkEnd w:id="403"/>
      <w:bookmarkEnd w:id="407"/>
    </w:p>
    <w:p w:rsidR="00A86384" w:rsidRDefault="00A86384" w:rsidP="00870ECE">
      <w:pPr>
        <w:topLinePunct/>
        <w:adjustRightInd w:val="0"/>
        <w:snapToGrid w:val="0"/>
        <w:spacing w:line="408" w:lineRule="auto"/>
        <w:jc w:val="left"/>
        <w:rPr>
          <w:rFonts w:ascii="黑体" w:eastAsia="黑体" w:hAnsi="黑体" w:hint="eastAsia"/>
          <w:sz w:val="32"/>
          <w:szCs w:val="32"/>
        </w:rPr>
      </w:pPr>
    </w:p>
    <w:tbl>
      <w:tblPr>
        <w:tblW w:w="5009"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713"/>
        <w:gridCol w:w="1198"/>
        <w:gridCol w:w="3371"/>
        <w:gridCol w:w="1897"/>
        <w:gridCol w:w="1897"/>
      </w:tblGrid>
      <w:tr w:rsidR="00A86384">
        <w:trPr>
          <w:trHeight w:val="680"/>
          <w:tblHeader/>
          <w:jc w:val="center"/>
        </w:trPr>
        <w:tc>
          <w:tcPr>
            <w:tcW w:w="392" w:type="pct"/>
            <w:vAlign w:val="center"/>
          </w:tcPr>
          <w:p w:rsidR="00A86384" w:rsidRDefault="00A86384" w:rsidP="00870ECE">
            <w:pPr>
              <w:topLinePunct/>
              <w:adjustRightInd w:val="0"/>
              <w:snapToGrid w:val="0"/>
              <w:jc w:val="center"/>
              <w:rPr>
                <w:rFonts w:ascii="黑体" w:eastAsia="黑体" w:hAnsi="黑体"/>
                <w:szCs w:val="21"/>
              </w:rPr>
            </w:pPr>
            <w:r>
              <w:rPr>
                <w:rFonts w:ascii="黑体" w:eastAsia="黑体" w:hAnsi="黑体"/>
                <w:szCs w:val="21"/>
              </w:rPr>
              <w:t>序号</w:t>
            </w:r>
          </w:p>
        </w:tc>
        <w:tc>
          <w:tcPr>
            <w:tcW w:w="660" w:type="pct"/>
            <w:vAlign w:val="center"/>
          </w:tcPr>
          <w:p w:rsidR="00A86384" w:rsidRDefault="00A86384" w:rsidP="00870ECE">
            <w:pPr>
              <w:topLinePunct/>
              <w:adjustRightInd w:val="0"/>
              <w:snapToGrid w:val="0"/>
              <w:jc w:val="center"/>
              <w:rPr>
                <w:rFonts w:ascii="黑体" w:eastAsia="黑体" w:hAnsi="黑体"/>
                <w:szCs w:val="21"/>
              </w:rPr>
            </w:pPr>
            <w:r>
              <w:rPr>
                <w:rFonts w:ascii="黑体" w:eastAsia="黑体" w:hAnsi="黑体"/>
                <w:szCs w:val="21"/>
              </w:rPr>
              <w:t>技术</w:t>
            </w:r>
          </w:p>
          <w:p w:rsidR="00A86384" w:rsidRDefault="00A86384" w:rsidP="00870ECE">
            <w:pPr>
              <w:topLinePunct/>
              <w:adjustRightInd w:val="0"/>
              <w:snapToGrid w:val="0"/>
              <w:jc w:val="center"/>
              <w:rPr>
                <w:rFonts w:ascii="黑体" w:eastAsia="黑体" w:hAnsi="黑体"/>
                <w:szCs w:val="21"/>
              </w:rPr>
            </w:pPr>
            <w:r>
              <w:rPr>
                <w:rFonts w:ascii="黑体" w:eastAsia="黑体" w:hAnsi="黑体"/>
                <w:szCs w:val="21"/>
              </w:rPr>
              <w:t>名称</w:t>
            </w:r>
          </w:p>
        </w:tc>
        <w:tc>
          <w:tcPr>
            <w:tcW w:w="1857" w:type="pct"/>
            <w:vAlign w:val="center"/>
          </w:tcPr>
          <w:p w:rsidR="00A86384" w:rsidRDefault="00A86384" w:rsidP="00870ECE">
            <w:pPr>
              <w:topLinePunct/>
              <w:adjustRightInd w:val="0"/>
              <w:snapToGrid w:val="0"/>
              <w:jc w:val="center"/>
              <w:rPr>
                <w:rFonts w:ascii="黑体" w:eastAsia="黑体" w:hAnsi="黑体"/>
                <w:szCs w:val="21"/>
              </w:rPr>
            </w:pPr>
            <w:r>
              <w:rPr>
                <w:rFonts w:ascii="黑体" w:eastAsia="黑体" w:hAnsi="黑体"/>
                <w:szCs w:val="21"/>
              </w:rPr>
              <w:t>技术操作要点</w:t>
            </w:r>
          </w:p>
        </w:tc>
        <w:tc>
          <w:tcPr>
            <w:tcW w:w="1045" w:type="pct"/>
            <w:vAlign w:val="center"/>
          </w:tcPr>
          <w:p w:rsidR="00A86384" w:rsidRDefault="00A86384" w:rsidP="00870ECE">
            <w:pPr>
              <w:topLinePunct/>
              <w:adjustRightInd w:val="0"/>
              <w:snapToGrid w:val="0"/>
              <w:jc w:val="center"/>
              <w:rPr>
                <w:rFonts w:ascii="黑体" w:eastAsia="黑体" w:hAnsi="黑体"/>
                <w:szCs w:val="21"/>
              </w:rPr>
            </w:pPr>
            <w:r>
              <w:rPr>
                <w:rFonts w:ascii="黑体" w:eastAsia="黑体" w:hAnsi="黑体"/>
                <w:szCs w:val="21"/>
              </w:rPr>
              <w:t>基本特点</w:t>
            </w:r>
          </w:p>
        </w:tc>
        <w:tc>
          <w:tcPr>
            <w:tcW w:w="1045" w:type="pct"/>
            <w:vAlign w:val="center"/>
          </w:tcPr>
          <w:p w:rsidR="00A86384" w:rsidRDefault="00A86384" w:rsidP="00870ECE">
            <w:pPr>
              <w:topLinePunct/>
              <w:adjustRightInd w:val="0"/>
              <w:snapToGrid w:val="0"/>
              <w:jc w:val="center"/>
              <w:rPr>
                <w:rFonts w:ascii="黑体" w:eastAsia="黑体" w:hAnsi="黑体"/>
                <w:szCs w:val="21"/>
              </w:rPr>
            </w:pPr>
            <w:r>
              <w:rPr>
                <w:rFonts w:ascii="黑体" w:eastAsia="黑体" w:hAnsi="黑体"/>
                <w:szCs w:val="21"/>
              </w:rPr>
              <w:t>适用范围</w:t>
            </w:r>
          </w:p>
        </w:tc>
      </w:tr>
      <w:tr w:rsidR="00A86384">
        <w:trPr>
          <w:trHeight w:val="1150"/>
          <w:jc w:val="center"/>
        </w:trPr>
        <w:tc>
          <w:tcPr>
            <w:tcW w:w="392" w:type="pct"/>
            <w:vAlign w:val="center"/>
          </w:tcPr>
          <w:p w:rsidR="00A86384" w:rsidRDefault="00A86384" w:rsidP="00870ECE">
            <w:pPr>
              <w:topLinePunct/>
              <w:adjustRightInd w:val="0"/>
              <w:snapToGrid w:val="0"/>
              <w:jc w:val="center"/>
              <w:rPr>
                <w:rFonts w:ascii="宋体" w:hAnsi="宋体"/>
                <w:szCs w:val="21"/>
              </w:rPr>
            </w:pPr>
            <w:r>
              <w:rPr>
                <w:rFonts w:ascii="宋体" w:hAnsi="宋体"/>
                <w:szCs w:val="21"/>
              </w:rPr>
              <w:t>1</w:t>
            </w:r>
          </w:p>
        </w:tc>
        <w:tc>
          <w:tcPr>
            <w:tcW w:w="660" w:type="pct"/>
            <w:vAlign w:val="center"/>
          </w:tcPr>
          <w:p w:rsidR="00A86384" w:rsidRDefault="00A86384" w:rsidP="00870ECE">
            <w:pPr>
              <w:topLinePunct/>
              <w:adjustRightInd w:val="0"/>
              <w:snapToGrid w:val="0"/>
              <w:jc w:val="center"/>
              <w:rPr>
                <w:rFonts w:ascii="宋体" w:hAnsi="宋体" w:hint="eastAsia"/>
                <w:szCs w:val="21"/>
              </w:rPr>
            </w:pPr>
            <w:r>
              <w:rPr>
                <w:rFonts w:ascii="宋体" w:hAnsi="宋体"/>
                <w:szCs w:val="21"/>
              </w:rPr>
              <w:t>高压水</w:t>
            </w:r>
          </w:p>
          <w:p w:rsidR="00A86384" w:rsidRDefault="00A86384" w:rsidP="00870ECE">
            <w:pPr>
              <w:topLinePunct/>
              <w:adjustRightInd w:val="0"/>
              <w:snapToGrid w:val="0"/>
              <w:jc w:val="center"/>
              <w:rPr>
                <w:rFonts w:ascii="宋体" w:hAnsi="宋体"/>
                <w:szCs w:val="21"/>
              </w:rPr>
            </w:pPr>
            <w:r>
              <w:rPr>
                <w:rFonts w:ascii="宋体" w:hAnsi="宋体"/>
                <w:szCs w:val="21"/>
              </w:rPr>
              <w:t>冲洗</w:t>
            </w:r>
          </w:p>
        </w:tc>
        <w:tc>
          <w:tcPr>
            <w:tcW w:w="1857" w:type="pct"/>
            <w:vAlign w:val="center"/>
          </w:tcPr>
          <w:p w:rsidR="00A86384" w:rsidRDefault="00A86384" w:rsidP="00870ECE">
            <w:pPr>
              <w:topLinePunct/>
              <w:adjustRightInd w:val="0"/>
              <w:snapToGrid w:val="0"/>
              <w:jc w:val="left"/>
              <w:rPr>
                <w:rFonts w:ascii="宋体" w:hAnsi="宋体"/>
                <w:szCs w:val="21"/>
              </w:rPr>
            </w:pPr>
            <w:r>
              <w:rPr>
                <w:rFonts w:ascii="宋体" w:hAnsi="宋体"/>
                <w:szCs w:val="21"/>
              </w:rPr>
              <w:t>采用高压水枪冲洗设备内外表面，可在冲洗水中添加一定量表面活性剂。</w:t>
            </w:r>
          </w:p>
        </w:tc>
        <w:tc>
          <w:tcPr>
            <w:tcW w:w="1045" w:type="pct"/>
            <w:vAlign w:val="center"/>
          </w:tcPr>
          <w:p w:rsidR="00A86384" w:rsidRDefault="00A86384" w:rsidP="00870ECE">
            <w:pPr>
              <w:topLinePunct/>
              <w:adjustRightInd w:val="0"/>
              <w:snapToGrid w:val="0"/>
              <w:jc w:val="left"/>
              <w:rPr>
                <w:rFonts w:ascii="宋体" w:hAnsi="宋体"/>
                <w:szCs w:val="21"/>
              </w:rPr>
            </w:pPr>
            <w:r>
              <w:rPr>
                <w:rFonts w:ascii="宋体" w:hAnsi="宋体"/>
                <w:szCs w:val="21"/>
              </w:rPr>
              <w:t>废水量较大，需配套废水收集与处理系统。</w:t>
            </w:r>
          </w:p>
        </w:tc>
        <w:tc>
          <w:tcPr>
            <w:tcW w:w="1045" w:type="pct"/>
            <w:vAlign w:val="center"/>
          </w:tcPr>
          <w:p w:rsidR="00A86384" w:rsidRDefault="00A86384" w:rsidP="00870ECE">
            <w:pPr>
              <w:topLinePunct/>
              <w:adjustRightInd w:val="0"/>
              <w:snapToGrid w:val="0"/>
              <w:jc w:val="left"/>
              <w:rPr>
                <w:rFonts w:ascii="宋体" w:hAnsi="宋体"/>
                <w:szCs w:val="21"/>
              </w:rPr>
            </w:pPr>
            <w:r>
              <w:rPr>
                <w:rFonts w:ascii="宋体" w:hAnsi="宋体"/>
                <w:szCs w:val="21"/>
              </w:rPr>
              <w:t>适用范围较广。</w:t>
            </w:r>
          </w:p>
        </w:tc>
      </w:tr>
      <w:tr w:rsidR="00A86384">
        <w:trPr>
          <w:trHeight w:val="925"/>
          <w:jc w:val="center"/>
        </w:trPr>
        <w:tc>
          <w:tcPr>
            <w:tcW w:w="392" w:type="pct"/>
            <w:vAlign w:val="center"/>
          </w:tcPr>
          <w:p w:rsidR="00A86384" w:rsidRDefault="00A86384" w:rsidP="00870ECE">
            <w:pPr>
              <w:topLinePunct/>
              <w:adjustRightInd w:val="0"/>
              <w:snapToGrid w:val="0"/>
              <w:jc w:val="center"/>
              <w:rPr>
                <w:rFonts w:ascii="宋体" w:hAnsi="宋体"/>
                <w:szCs w:val="21"/>
              </w:rPr>
            </w:pPr>
            <w:r>
              <w:rPr>
                <w:rFonts w:ascii="宋体" w:hAnsi="宋体"/>
                <w:szCs w:val="21"/>
              </w:rPr>
              <w:t>2</w:t>
            </w:r>
          </w:p>
        </w:tc>
        <w:tc>
          <w:tcPr>
            <w:tcW w:w="660" w:type="pct"/>
            <w:vAlign w:val="center"/>
          </w:tcPr>
          <w:p w:rsidR="00A86384" w:rsidRDefault="00A86384" w:rsidP="00870ECE">
            <w:pPr>
              <w:topLinePunct/>
              <w:adjustRightInd w:val="0"/>
              <w:snapToGrid w:val="0"/>
              <w:jc w:val="center"/>
              <w:rPr>
                <w:rFonts w:ascii="宋体" w:hAnsi="宋体" w:hint="eastAsia"/>
                <w:spacing w:val="-10"/>
                <w:szCs w:val="21"/>
              </w:rPr>
            </w:pPr>
            <w:r>
              <w:rPr>
                <w:rFonts w:ascii="宋体" w:hAnsi="宋体"/>
                <w:spacing w:val="-10"/>
                <w:szCs w:val="21"/>
              </w:rPr>
              <w:t>高压气水</w:t>
            </w:r>
          </w:p>
          <w:p w:rsidR="00A86384" w:rsidRDefault="00A86384" w:rsidP="00870ECE">
            <w:pPr>
              <w:topLinePunct/>
              <w:adjustRightInd w:val="0"/>
              <w:snapToGrid w:val="0"/>
              <w:jc w:val="center"/>
              <w:rPr>
                <w:rFonts w:ascii="宋体" w:hAnsi="宋体"/>
                <w:szCs w:val="21"/>
              </w:rPr>
            </w:pPr>
            <w:r>
              <w:rPr>
                <w:rFonts w:ascii="宋体" w:hAnsi="宋体"/>
                <w:spacing w:val="-10"/>
                <w:szCs w:val="21"/>
              </w:rPr>
              <w:t>冲洗</w:t>
            </w:r>
          </w:p>
        </w:tc>
        <w:tc>
          <w:tcPr>
            <w:tcW w:w="1857" w:type="pct"/>
            <w:vAlign w:val="center"/>
          </w:tcPr>
          <w:p w:rsidR="00A86384" w:rsidRDefault="00A86384" w:rsidP="00870ECE">
            <w:pPr>
              <w:topLinePunct/>
              <w:adjustRightInd w:val="0"/>
              <w:snapToGrid w:val="0"/>
              <w:jc w:val="left"/>
              <w:rPr>
                <w:rFonts w:ascii="宋体" w:hAnsi="宋体"/>
                <w:szCs w:val="21"/>
              </w:rPr>
            </w:pPr>
            <w:r>
              <w:rPr>
                <w:rFonts w:ascii="宋体" w:hAnsi="宋体"/>
                <w:szCs w:val="21"/>
              </w:rPr>
              <w:t>高压水枪与空气压缩机相结合进行清洗。</w:t>
            </w:r>
          </w:p>
        </w:tc>
        <w:tc>
          <w:tcPr>
            <w:tcW w:w="1045" w:type="pct"/>
            <w:vAlign w:val="center"/>
          </w:tcPr>
          <w:p w:rsidR="00A86384" w:rsidRDefault="00A86384" w:rsidP="00870ECE">
            <w:pPr>
              <w:topLinePunct/>
              <w:adjustRightInd w:val="0"/>
              <w:snapToGrid w:val="0"/>
              <w:jc w:val="left"/>
              <w:rPr>
                <w:rFonts w:ascii="宋体" w:hAnsi="宋体"/>
                <w:szCs w:val="21"/>
              </w:rPr>
            </w:pPr>
            <w:r>
              <w:rPr>
                <w:rFonts w:ascii="宋体" w:hAnsi="宋体"/>
                <w:szCs w:val="21"/>
              </w:rPr>
              <w:t>需配套废水收集与处理系统。</w:t>
            </w:r>
          </w:p>
        </w:tc>
        <w:tc>
          <w:tcPr>
            <w:tcW w:w="1045" w:type="pct"/>
            <w:vAlign w:val="center"/>
          </w:tcPr>
          <w:p w:rsidR="00A86384" w:rsidRDefault="00A86384" w:rsidP="00870ECE">
            <w:pPr>
              <w:topLinePunct/>
              <w:adjustRightInd w:val="0"/>
              <w:snapToGrid w:val="0"/>
              <w:jc w:val="left"/>
              <w:rPr>
                <w:rFonts w:ascii="宋体" w:hAnsi="宋体"/>
                <w:szCs w:val="21"/>
              </w:rPr>
            </w:pPr>
            <w:r>
              <w:rPr>
                <w:rFonts w:ascii="宋体" w:hAnsi="宋体"/>
                <w:szCs w:val="21"/>
              </w:rPr>
              <w:t>适用范围较广。</w:t>
            </w:r>
          </w:p>
        </w:tc>
      </w:tr>
      <w:tr w:rsidR="00A86384">
        <w:trPr>
          <w:trHeight w:val="1168"/>
          <w:jc w:val="center"/>
        </w:trPr>
        <w:tc>
          <w:tcPr>
            <w:tcW w:w="392" w:type="pct"/>
            <w:vAlign w:val="center"/>
          </w:tcPr>
          <w:p w:rsidR="00A86384" w:rsidRDefault="00A86384" w:rsidP="00870ECE">
            <w:pPr>
              <w:topLinePunct/>
              <w:adjustRightInd w:val="0"/>
              <w:snapToGrid w:val="0"/>
              <w:jc w:val="center"/>
              <w:rPr>
                <w:rFonts w:ascii="宋体" w:hAnsi="宋体"/>
                <w:szCs w:val="21"/>
              </w:rPr>
            </w:pPr>
            <w:r>
              <w:rPr>
                <w:rFonts w:ascii="宋体" w:hAnsi="宋体"/>
                <w:szCs w:val="21"/>
              </w:rPr>
              <w:t>3</w:t>
            </w:r>
          </w:p>
        </w:tc>
        <w:tc>
          <w:tcPr>
            <w:tcW w:w="660" w:type="pct"/>
            <w:vAlign w:val="center"/>
          </w:tcPr>
          <w:p w:rsidR="00A86384" w:rsidRDefault="00A86384" w:rsidP="00870ECE">
            <w:pPr>
              <w:topLinePunct/>
              <w:adjustRightInd w:val="0"/>
              <w:snapToGrid w:val="0"/>
              <w:jc w:val="center"/>
              <w:rPr>
                <w:rFonts w:ascii="宋体" w:hAnsi="宋体"/>
                <w:szCs w:val="21"/>
              </w:rPr>
            </w:pPr>
            <w:r>
              <w:rPr>
                <w:rFonts w:ascii="宋体" w:hAnsi="宋体"/>
                <w:szCs w:val="21"/>
              </w:rPr>
              <w:t>高压惰性气体冲洗</w:t>
            </w:r>
          </w:p>
        </w:tc>
        <w:tc>
          <w:tcPr>
            <w:tcW w:w="1857" w:type="pct"/>
            <w:vAlign w:val="center"/>
          </w:tcPr>
          <w:p w:rsidR="00A86384" w:rsidRDefault="00A86384" w:rsidP="00870ECE">
            <w:pPr>
              <w:topLinePunct/>
              <w:adjustRightInd w:val="0"/>
              <w:snapToGrid w:val="0"/>
              <w:jc w:val="left"/>
              <w:rPr>
                <w:rFonts w:ascii="宋体" w:hAnsi="宋体"/>
                <w:szCs w:val="21"/>
              </w:rPr>
            </w:pPr>
            <w:r>
              <w:rPr>
                <w:rFonts w:ascii="宋体" w:hAnsi="宋体"/>
                <w:szCs w:val="21"/>
              </w:rPr>
              <w:t>利用高压氮气、氦气等惰性气体吹扫设备表面。</w:t>
            </w:r>
          </w:p>
        </w:tc>
        <w:tc>
          <w:tcPr>
            <w:tcW w:w="1045" w:type="pct"/>
            <w:vAlign w:val="center"/>
          </w:tcPr>
          <w:p w:rsidR="00A86384" w:rsidRDefault="00A86384" w:rsidP="00870ECE">
            <w:pPr>
              <w:topLinePunct/>
              <w:adjustRightInd w:val="0"/>
              <w:snapToGrid w:val="0"/>
              <w:jc w:val="left"/>
              <w:rPr>
                <w:rFonts w:ascii="宋体" w:hAnsi="宋体"/>
                <w:szCs w:val="21"/>
              </w:rPr>
            </w:pPr>
          </w:p>
        </w:tc>
        <w:tc>
          <w:tcPr>
            <w:tcW w:w="1045" w:type="pct"/>
            <w:vAlign w:val="center"/>
          </w:tcPr>
          <w:p w:rsidR="00A86384" w:rsidRDefault="00A86384" w:rsidP="00870ECE">
            <w:pPr>
              <w:topLinePunct/>
              <w:adjustRightInd w:val="0"/>
              <w:snapToGrid w:val="0"/>
              <w:jc w:val="left"/>
              <w:rPr>
                <w:rFonts w:ascii="宋体" w:hAnsi="宋体"/>
                <w:szCs w:val="21"/>
              </w:rPr>
            </w:pPr>
            <w:r>
              <w:rPr>
                <w:rFonts w:ascii="宋体" w:hAnsi="宋体"/>
                <w:szCs w:val="21"/>
              </w:rPr>
              <w:t>适用于清洗设备表面灰尘及细小沉积颗粒。</w:t>
            </w:r>
          </w:p>
        </w:tc>
      </w:tr>
      <w:tr w:rsidR="00A86384">
        <w:trPr>
          <w:trHeight w:val="1084"/>
          <w:jc w:val="center"/>
        </w:trPr>
        <w:tc>
          <w:tcPr>
            <w:tcW w:w="392" w:type="pct"/>
            <w:vAlign w:val="center"/>
          </w:tcPr>
          <w:p w:rsidR="00A86384" w:rsidRDefault="00A86384" w:rsidP="00870ECE">
            <w:pPr>
              <w:topLinePunct/>
              <w:adjustRightInd w:val="0"/>
              <w:snapToGrid w:val="0"/>
              <w:jc w:val="center"/>
              <w:rPr>
                <w:rFonts w:ascii="宋体" w:hAnsi="宋体"/>
                <w:szCs w:val="21"/>
              </w:rPr>
            </w:pPr>
            <w:r>
              <w:rPr>
                <w:rFonts w:ascii="宋体" w:hAnsi="宋体"/>
                <w:szCs w:val="21"/>
              </w:rPr>
              <w:t>4</w:t>
            </w:r>
          </w:p>
        </w:tc>
        <w:tc>
          <w:tcPr>
            <w:tcW w:w="660" w:type="pct"/>
            <w:vAlign w:val="center"/>
          </w:tcPr>
          <w:p w:rsidR="00A86384" w:rsidRDefault="00A86384" w:rsidP="00870ECE">
            <w:pPr>
              <w:topLinePunct/>
              <w:adjustRightInd w:val="0"/>
              <w:snapToGrid w:val="0"/>
              <w:jc w:val="center"/>
              <w:rPr>
                <w:rFonts w:ascii="宋体" w:hAnsi="宋体"/>
                <w:szCs w:val="21"/>
              </w:rPr>
            </w:pPr>
            <w:r>
              <w:rPr>
                <w:rFonts w:ascii="宋体" w:hAnsi="宋体"/>
                <w:szCs w:val="21"/>
              </w:rPr>
              <w:t>人工铲削</w:t>
            </w:r>
          </w:p>
        </w:tc>
        <w:tc>
          <w:tcPr>
            <w:tcW w:w="1857" w:type="pct"/>
            <w:vAlign w:val="center"/>
          </w:tcPr>
          <w:p w:rsidR="00A86384" w:rsidRDefault="00A86384" w:rsidP="00870ECE">
            <w:pPr>
              <w:topLinePunct/>
              <w:adjustRightInd w:val="0"/>
              <w:snapToGrid w:val="0"/>
              <w:jc w:val="left"/>
              <w:rPr>
                <w:rFonts w:ascii="宋体" w:hAnsi="宋体"/>
                <w:szCs w:val="21"/>
              </w:rPr>
            </w:pPr>
            <w:r>
              <w:rPr>
                <w:rFonts w:ascii="宋体" w:hAnsi="宋体"/>
                <w:szCs w:val="21"/>
              </w:rPr>
              <w:t>使用工具进行人工清除。</w:t>
            </w:r>
          </w:p>
        </w:tc>
        <w:tc>
          <w:tcPr>
            <w:tcW w:w="1045" w:type="pct"/>
            <w:vAlign w:val="center"/>
          </w:tcPr>
          <w:p w:rsidR="00A86384" w:rsidRDefault="00A86384" w:rsidP="00870ECE">
            <w:pPr>
              <w:topLinePunct/>
              <w:adjustRightInd w:val="0"/>
              <w:snapToGrid w:val="0"/>
              <w:jc w:val="left"/>
              <w:rPr>
                <w:rFonts w:ascii="宋体" w:hAnsi="宋体"/>
                <w:szCs w:val="21"/>
              </w:rPr>
            </w:pPr>
            <w:r>
              <w:rPr>
                <w:rFonts w:ascii="宋体" w:hAnsi="宋体"/>
                <w:szCs w:val="21"/>
              </w:rPr>
              <w:t>清理过程中只产生固体废物。</w:t>
            </w:r>
          </w:p>
        </w:tc>
        <w:tc>
          <w:tcPr>
            <w:tcW w:w="1045" w:type="pct"/>
            <w:vAlign w:val="center"/>
          </w:tcPr>
          <w:p w:rsidR="00A86384" w:rsidRDefault="00A86384" w:rsidP="00870ECE">
            <w:pPr>
              <w:topLinePunct/>
              <w:adjustRightInd w:val="0"/>
              <w:snapToGrid w:val="0"/>
              <w:jc w:val="left"/>
              <w:rPr>
                <w:rFonts w:ascii="宋体" w:hAnsi="宋体"/>
                <w:szCs w:val="21"/>
              </w:rPr>
            </w:pPr>
            <w:r>
              <w:rPr>
                <w:rFonts w:ascii="宋体" w:hAnsi="宋体"/>
                <w:szCs w:val="21"/>
              </w:rPr>
              <w:t>适用于其他方式无法触及或清洗的表面污垢。</w:t>
            </w:r>
          </w:p>
        </w:tc>
      </w:tr>
      <w:tr w:rsidR="00A86384">
        <w:trPr>
          <w:trHeight w:val="765"/>
          <w:jc w:val="center"/>
        </w:trPr>
        <w:tc>
          <w:tcPr>
            <w:tcW w:w="392" w:type="pct"/>
            <w:vAlign w:val="center"/>
          </w:tcPr>
          <w:p w:rsidR="00A86384" w:rsidRDefault="00A86384" w:rsidP="00870ECE">
            <w:pPr>
              <w:topLinePunct/>
              <w:adjustRightInd w:val="0"/>
              <w:snapToGrid w:val="0"/>
              <w:jc w:val="center"/>
              <w:rPr>
                <w:rFonts w:ascii="宋体" w:hAnsi="宋体"/>
                <w:szCs w:val="21"/>
              </w:rPr>
            </w:pPr>
            <w:r>
              <w:rPr>
                <w:rFonts w:ascii="宋体" w:hAnsi="宋体"/>
                <w:szCs w:val="21"/>
              </w:rPr>
              <w:t>5</w:t>
            </w:r>
          </w:p>
        </w:tc>
        <w:tc>
          <w:tcPr>
            <w:tcW w:w="660" w:type="pct"/>
            <w:vAlign w:val="center"/>
          </w:tcPr>
          <w:p w:rsidR="00A86384" w:rsidRDefault="00A86384" w:rsidP="00870ECE">
            <w:pPr>
              <w:topLinePunct/>
              <w:adjustRightInd w:val="0"/>
              <w:snapToGrid w:val="0"/>
              <w:jc w:val="center"/>
              <w:rPr>
                <w:rFonts w:ascii="宋体" w:hAnsi="宋体"/>
                <w:szCs w:val="21"/>
              </w:rPr>
            </w:pPr>
            <w:r>
              <w:rPr>
                <w:rFonts w:ascii="宋体" w:hAnsi="宋体"/>
                <w:szCs w:val="21"/>
              </w:rPr>
              <w:t>化学药剂清洗</w:t>
            </w:r>
          </w:p>
        </w:tc>
        <w:tc>
          <w:tcPr>
            <w:tcW w:w="1857" w:type="pct"/>
            <w:vAlign w:val="center"/>
          </w:tcPr>
          <w:p w:rsidR="00A86384" w:rsidRDefault="00A86384" w:rsidP="00870ECE">
            <w:pPr>
              <w:topLinePunct/>
              <w:adjustRightInd w:val="0"/>
              <w:snapToGrid w:val="0"/>
              <w:jc w:val="left"/>
              <w:rPr>
                <w:rFonts w:ascii="宋体" w:hAnsi="宋体"/>
                <w:szCs w:val="21"/>
              </w:rPr>
            </w:pPr>
            <w:r>
              <w:rPr>
                <w:rFonts w:ascii="宋体" w:hAnsi="宋体"/>
                <w:szCs w:val="21"/>
              </w:rPr>
              <w:t>使用有机或无机药剂清洗。</w:t>
            </w:r>
          </w:p>
        </w:tc>
        <w:tc>
          <w:tcPr>
            <w:tcW w:w="1045" w:type="pct"/>
            <w:vAlign w:val="center"/>
          </w:tcPr>
          <w:p w:rsidR="00A86384" w:rsidRDefault="00A86384" w:rsidP="00870ECE">
            <w:pPr>
              <w:topLinePunct/>
              <w:adjustRightInd w:val="0"/>
              <w:snapToGrid w:val="0"/>
              <w:jc w:val="left"/>
              <w:rPr>
                <w:rFonts w:ascii="宋体" w:hAnsi="宋体"/>
                <w:szCs w:val="21"/>
              </w:rPr>
            </w:pPr>
            <w:r>
              <w:rPr>
                <w:rFonts w:ascii="宋体" w:hAnsi="宋体"/>
                <w:szCs w:val="21"/>
              </w:rPr>
              <w:t>环境风险较大。</w:t>
            </w:r>
          </w:p>
        </w:tc>
        <w:tc>
          <w:tcPr>
            <w:tcW w:w="1045" w:type="pct"/>
            <w:vAlign w:val="center"/>
          </w:tcPr>
          <w:p w:rsidR="00A86384" w:rsidRDefault="00A86384" w:rsidP="00870ECE">
            <w:pPr>
              <w:topLinePunct/>
              <w:adjustRightInd w:val="0"/>
              <w:snapToGrid w:val="0"/>
              <w:jc w:val="left"/>
              <w:rPr>
                <w:rFonts w:ascii="宋体" w:hAnsi="宋体"/>
                <w:szCs w:val="21"/>
              </w:rPr>
            </w:pPr>
            <w:r>
              <w:rPr>
                <w:rFonts w:ascii="宋体" w:hAnsi="宋体"/>
                <w:szCs w:val="21"/>
              </w:rPr>
              <w:t>针对性较强。</w:t>
            </w:r>
          </w:p>
        </w:tc>
      </w:tr>
      <w:tr w:rsidR="00A86384">
        <w:trPr>
          <w:trHeight w:val="916"/>
          <w:jc w:val="center"/>
        </w:trPr>
        <w:tc>
          <w:tcPr>
            <w:tcW w:w="392" w:type="pct"/>
            <w:vAlign w:val="center"/>
          </w:tcPr>
          <w:p w:rsidR="00A86384" w:rsidRDefault="00A86384" w:rsidP="00870ECE">
            <w:pPr>
              <w:topLinePunct/>
              <w:adjustRightInd w:val="0"/>
              <w:snapToGrid w:val="0"/>
              <w:jc w:val="center"/>
              <w:rPr>
                <w:rFonts w:ascii="宋体" w:hAnsi="宋体"/>
                <w:szCs w:val="21"/>
              </w:rPr>
            </w:pPr>
            <w:r>
              <w:rPr>
                <w:rFonts w:ascii="宋体" w:hAnsi="宋体"/>
                <w:szCs w:val="21"/>
              </w:rPr>
              <w:t>6</w:t>
            </w:r>
          </w:p>
        </w:tc>
        <w:tc>
          <w:tcPr>
            <w:tcW w:w="660" w:type="pct"/>
            <w:vAlign w:val="center"/>
          </w:tcPr>
          <w:p w:rsidR="00A86384" w:rsidRDefault="00A86384" w:rsidP="00870ECE">
            <w:pPr>
              <w:topLinePunct/>
              <w:adjustRightInd w:val="0"/>
              <w:snapToGrid w:val="0"/>
              <w:jc w:val="center"/>
              <w:rPr>
                <w:rFonts w:ascii="宋体" w:hAnsi="宋体"/>
                <w:szCs w:val="21"/>
              </w:rPr>
            </w:pPr>
            <w:r>
              <w:rPr>
                <w:rFonts w:ascii="宋体" w:hAnsi="宋体"/>
                <w:szCs w:val="21"/>
              </w:rPr>
              <w:t>低压饱和蒸汽冲洗</w:t>
            </w:r>
          </w:p>
        </w:tc>
        <w:tc>
          <w:tcPr>
            <w:tcW w:w="1857" w:type="pct"/>
            <w:vAlign w:val="center"/>
          </w:tcPr>
          <w:p w:rsidR="00A86384" w:rsidRDefault="00A86384" w:rsidP="00870ECE">
            <w:pPr>
              <w:topLinePunct/>
              <w:adjustRightInd w:val="0"/>
              <w:snapToGrid w:val="0"/>
              <w:jc w:val="left"/>
              <w:rPr>
                <w:rFonts w:ascii="宋体" w:hAnsi="宋体"/>
                <w:szCs w:val="21"/>
              </w:rPr>
            </w:pPr>
            <w:r>
              <w:rPr>
                <w:rFonts w:ascii="宋体" w:hAnsi="宋体"/>
                <w:szCs w:val="21"/>
              </w:rPr>
              <w:t>使用低压蒸汽熏蒸设备表面。</w:t>
            </w:r>
          </w:p>
        </w:tc>
        <w:tc>
          <w:tcPr>
            <w:tcW w:w="1045" w:type="pct"/>
            <w:vAlign w:val="center"/>
          </w:tcPr>
          <w:p w:rsidR="00A86384" w:rsidRDefault="00A86384" w:rsidP="00870ECE">
            <w:pPr>
              <w:topLinePunct/>
              <w:adjustRightInd w:val="0"/>
              <w:snapToGrid w:val="0"/>
              <w:jc w:val="left"/>
              <w:rPr>
                <w:rFonts w:ascii="宋体" w:hAnsi="宋体"/>
                <w:szCs w:val="21"/>
              </w:rPr>
            </w:pPr>
            <w:r>
              <w:rPr>
                <w:rFonts w:ascii="宋体" w:hAnsi="宋体"/>
                <w:szCs w:val="21"/>
              </w:rPr>
              <w:t>需要处理废气。</w:t>
            </w:r>
          </w:p>
        </w:tc>
        <w:tc>
          <w:tcPr>
            <w:tcW w:w="1045" w:type="pct"/>
            <w:vAlign w:val="center"/>
          </w:tcPr>
          <w:p w:rsidR="00A86384" w:rsidRDefault="00A86384" w:rsidP="00870ECE">
            <w:pPr>
              <w:topLinePunct/>
              <w:adjustRightInd w:val="0"/>
              <w:snapToGrid w:val="0"/>
              <w:jc w:val="left"/>
              <w:rPr>
                <w:rFonts w:ascii="宋体" w:hAnsi="宋体"/>
                <w:szCs w:val="21"/>
              </w:rPr>
            </w:pPr>
            <w:r>
              <w:rPr>
                <w:rFonts w:ascii="宋体" w:hAnsi="宋体"/>
                <w:szCs w:val="21"/>
              </w:rPr>
              <w:t>冲洗能力比较强。</w:t>
            </w:r>
          </w:p>
        </w:tc>
      </w:tr>
      <w:tr w:rsidR="00A86384">
        <w:trPr>
          <w:trHeight w:val="1204"/>
          <w:jc w:val="center"/>
        </w:trPr>
        <w:tc>
          <w:tcPr>
            <w:tcW w:w="392" w:type="pct"/>
            <w:vAlign w:val="center"/>
          </w:tcPr>
          <w:p w:rsidR="00A86384" w:rsidRDefault="00A86384" w:rsidP="00870ECE">
            <w:pPr>
              <w:topLinePunct/>
              <w:adjustRightInd w:val="0"/>
              <w:snapToGrid w:val="0"/>
              <w:jc w:val="center"/>
              <w:rPr>
                <w:rFonts w:ascii="宋体" w:hAnsi="宋体" w:hint="eastAsia"/>
                <w:szCs w:val="21"/>
              </w:rPr>
            </w:pPr>
            <w:r>
              <w:rPr>
                <w:rFonts w:ascii="宋体" w:hAnsi="宋体" w:hint="eastAsia"/>
                <w:szCs w:val="21"/>
              </w:rPr>
              <w:t>7</w:t>
            </w:r>
          </w:p>
        </w:tc>
        <w:tc>
          <w:tcPr>
            <w:tcW w:w="660" w:type="pct"/>
            <w:vAlign w:val="center"/>
          </w:tcPr>
          <w:p w:rsidR="00A86384" w:rsidRDefault="00A86384" w:rsidP="00870ECE">
            <w:pPr>
              <w:topLinePunct/>
              <w:adjustRightInd w:val="0"/>
              <w:snapToGrid w:val="0"/>
              <w:jc w:val="center"/>
              <w:rPr>
                <w:rFonts w:ascii="宋体" w:hAnsi="宋体"/>
                <w:szCs w:val="21"/>
              </w:rPr>
            </w:pPr>
            <w:r>
              <w:rPr>
                <w:rFonts w:ascii="宋体" w:hAnsi="宋体"/>
                <w:szCs w:val="21"/>
              </w:rPr>
              <w:t>高温高压饱和蒸汽冲洗</w:t>
            </w:r>
          </w:p>
        </w:tc>
        <w:tc>
          <w:tcPr>
            <w:tcW w:w="1857" w:type="pct"/>
            <w:vAlign w:val="center"/>
          </w:tcPr>
          <w:p w:rsidR="00A86384" w:rsidRDefault="00A86384" w:rsidP="00870ECE">
            <w:pPr>
              <w:topLinePunct/>
              <w:adjustRightInd w:val="0"/>
              <w:snapToGrid w:val="0"/>
              <w:jc w:val="left"/>
              <w:rPr>
                <w:rFonts w:ascii="宋体" w:hAnsi="宋体"/>
                <w:szCs w:val="21"/>
              </w:rPr>
            </w:pPr>
            <w:r>
              <w:rPr>
                <w:rFonts w:ascii="宋体" w:hAnsi="宋体"/>
                <w:spacing w:val="-4"/>
                <w:szCs w:val="21"/>
              </w:rPr>
              <w:t>使用高温高压饱和蒸汽喷枪冲洗，</w:t>
            </w:r>
            <w:r>
              <w:rPr>
                <w:rFonts w:ascii="宋体" w:hAnsi="宋体"/>
                <w:szCs w:val="21"/>
              </w:rPr>
              <w:t>使污垢松动、脱落，或融化和汽化。</w:t>
            </w:r>
          </w:p>
        </w:tc>
        <w:tc>
          <w:tcPr>
            <w:tcW w:w="1045" w:type="pct"/>
            <w:vAlign w:val="center"/>
          </w:tcPr>
          <w:p w:rsidR="00A86384" w:rsidRDefault="00A86384" w:rsidP="00870ECE">
            <w:pPr>
              <w:topLinePunct/>
              <w:adjustRightInd w:val="0"/>
              <w:snapToGrid w:val="0"/>
              <w:jc w:val="left"/>
              <w:rPr>
                <w:rFonts w:ascii="宋体" w:hAnsi="宋体"/>
                <w:szCs w:val="21"/>
              </w:rPr>
            </w:pPr>
            <w:r>
              <w:rPr>
                <w:rFonts w:ascii="宋体" w:hAnsi="宋体"/>
                <w:szCs w:val="21"/>
              </w:rPr>
              <w:t>需要处理废气。</w:t>
            </w:r>
          </w:p>
        </w:tc>
        <w:tc>
          <w:tcPr>
            <w:tcW w:w="1045" w:type="pct"/>
            <w:vAlign w:val="center"/>
          </w:tcPr>
          <w:p w:rsidR="00A86384" w:rsidRPr="004E4F29" w:rsidRDefault="00A86384" w:rsidP="00870ECE">
            <w:pPr>
              <w:topLinePunct/>
              <w:adjustRightInd w:val="0"/>
              <w:snapToGrid w:val="0"/>
              <w:jc w:val="left"/>
              <w:rPr>
                <w:rFonts w:ascii="宋体" w:hAnsi="宋体"/>
                <w:spacing w:val="-8"/>
                <w:szCs w:val="21"/>
              </w:rPr>
            </w:pPr>
            <w:r w:rsidRPr="004E4F29">
              <w:rPr>
                <w:rFonts w:ascii="宋体" w:hAnsi="宋体"/>
                <w:spacing w:val="-8"/>
                <w:szCs w:val="21"/>
              </w:rPr>
              <w:t>可清洗很细小的裂缝和孔洞中的污垢。</w:t>
            </w:r>
          </w:p>
        </w:tc>
      </w:tr>
    </w:tbl>
    <w:p w:rsidR="00A86384" w:rsidRDefault="00A86384" w:rsidP="00870ECE">
      <w:pPr>
        <w:pStyle w:val="1"/>
        <w:keepNext w:val="0"/>
        <w:keepLines w:val="0"/>
        <w:snapToGrid w:val="0"/>
        <w:spacing w:before="0" w:after="0" w:line="240" w:lineRule="auto"/>
        <w:ind w:right="0"/>
        <w:jc w:val="both"/>
        <w:rPr>
          <w:rFonts w:ascii="黑体" w:hAnsi="黑体" w:hint="eastAsia"/>
          <w:szCs w:val="32"/>
        </w:rPr>
      </w:pPr>
      <w:r>
        <w:rPr>
          <w:rFonts w:ascii="Times New Roman" w:eastAsia="仿宋_GB2312" w:hAnsi="Times New Roman"/>
          <w:szCs w:val="32"/>
        </w:rPr>
        <w:br w:type="page"/>
      </w:r>
      <w:bookmarkStart w:id="408" w:name="_Toc491103822"/>
      <w:bookmarkStart w:id="409" w:name="_Toc496823842"/>
      <w:bookmarkStart w:id="410" w:name="_Toc500691985"/>
      <w:bookmarkStart w:id="411" w:name="_Toc479677300"/>
      <w:r>
        <w:rPr>
          <w:rFonts w:ascii="黑体" w:hAnsi="黑体"/>
          <w:color w:val="auto"/>
          <w:szCs w:val="32"/>
        </w:rPr>
        <w:lastRenderedPageBreak/>
        <w:t>附</w:t>
      </w:r>
      <w:bookmarkEnd w:id="408"/>
      <w:r>
        <w:rPr>
          <w:rFonts w:ascii="黑体" w:hAnsi="黑体"/>
          <w:color w:val="auto"/>
          <w:szCs w:val="32"/>
        </w:rPr>
        <w:t>6</w:t>
      </w:r>
      <w:bookmarkEnd w:id="409"/>
      <w:bookmarkEnd w:id="410"/>
    </w:p>
    <w:p w:rsidR="00A86384" w:rsidRDefault="00A86384" w:rsidP="00870ECE">
      <w:pPr>
        <w:topLinePunct/>
        <w:adjustRightInd w:val="0"/>
        <w:snapToGrid w:val="0"/>
        <w:spacing w:line="408" w:lineRule="auto"/>
        <w:jc w:val="left"/>
        <w:rPr>
          <w:rFonts w:ascii="黑体" w:eastAsia="黑体" w:hAnsi="黑体" w:hint="eastAsia"/>
          <w:sz w:val="32"/>
          <w:szCs w:val="32"/>
        </w:rPr>
      </w:pPr>
    </w:p>
    <w:p w:rsidR="00A86384" w:rsidRDefault="00A86384" w:rsidP="00870ECE">
      <w:pPr>
        <w:topLinePunct/>
        <w:adjustRightInd w:val="0"/>
        <w:snapToGrid w:val="0"/>
        <w:jc w:val="center"/>
        <w:rPr>
          <w:rFonts w:ascii="方正小标宋_GBK" w:eastAsia="方正小标宋_GBK" w:hAnsi="Times New Roman" w:hint="eastAsia"/>
          <w:sz w:val="38"/>
          <w:szCs w:val="38"/>
        </w:rPr>
      </w:pPr>
      <w:r>
        <w:rPr>
          <w:rFonts w:ascii="方正小标宋_GBK" w:eastAsia="方正小标宋_GBK" w:hAnsi="Times New Roman" w:hint="eastAsia"/>
          <w:sz w:val="38"/>
          <w:szCs w:val="38"/>
        </w:rPr>
        <w:t>建（构）筑物无害化清洗技术操作要点及基本特点</w:t>
      </w:r>
      <w:bookmarkEnd w:id="411"/>
    </w:p>
    <w:p w:rsidR="00A86384" w:rsidRDefault="00A86384" w:rsidP="00870ECE">
      <w:pPr>
        <w:topLinePunct/>
        <w:adjustRightInd w:val="0"/>
        <w:snapToGrid w:val="0"/>
        <w:spacing w:line="408" w:lineRule="auto"/>
        <w:jc w:val="left"/>
        <w:rPr>
          <w:rFonts w:ascii="黑体" w:eastAsia="黑体" w:hAnsi="黑体" w:hint="eastAsia"/>
          <w:sz w:val="32"/>
          <w:szCs w:val="32"/>
        </w:rPr>
      </w:pPr>
    </w:p>
    <w:tbl>
      <w:tblPr>
        <w:tblW w:w="900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742"/>
        <w:gridCol w:w="1192"/>
        <w:gridCol w:w="3113"/>
        <w:gridCol w:w="1612"/>
        <w:gridCol w:w="2350"/>
      </w:tblGrid>
      <w:tr w:rsidR="00A86384">
        <w:trPr>
          <w:trHeight w:val="680"/>
          <w:tblHeader/>
          <w:jc w:val="center"/>
        </w:trPr>
        <w:tc>
          <w:tcPr>
            <w:tcW w:w="742" w:type="dxa"/>
            <w:vAlign w:val="center"/>
          </w:tcPr>
          <w:p w:rsidR="00A86384" w:rsidRDefault="00A86384" w:rsidP="00870ECE">
            <w:pPr>
              <w:topLinePunct/>
              <w:adjustRightInd w:val="0"/>
              <w:snapToGrid w:val="0"/>
              <w:jc w:val="center"/>
              <w:rPr>
                <w:rFonts w:ascii="黑体" w:eastAsia="黑体" w:hAnsi="黑体"/>
                <w:szCs w:val="21"/>
              </w:rPr>
            </w:pPr>
            <w:r>
              <w:rPr>
                <w:rFonts w:ascii="黑体" w:eastAsia="黑体" w:hAnsi="黑体"/>
                <w:szCs w:val="21"/>
              </w:rPr>
              <w:t>序号</w:t>
            </w:r>
          </w:p>
        </w:tc>
        <w:tc>
          <w:tcPr>
            <w:tcW w:w="1192" w:type="dxa"/>
            <w:vAlign w:val="center"/>
          </w:tcPr>
          <w:p w:rsidR="00A86384" w:rsidRDefault="00A86384" w:rsidP="00870ECE">
            <w:pPr>
              <w:topLinePunct/>
              <w:adjustRightInd w:val="0"/>
              <w:snapToGrid w:val="0"/>
              <w:jc w:val="center"/>
              <w:rPr>
                <w:rFonts w:ascii="黑体" w:eastAsia="黑体" w:hAnsi="黑体"/>
                <w:szCs w:val="21"/>
              </w:rPr>
            </w:pPr>
            <w:r>
              <w:rPr>
                <w:rFonts w:ascii="黑体" w:eastAsia="黑体" w:hAnsi="黑体"/>
                <w:szCs w:val="21"/>
              </w:rPr>
              <w:t>技术</w:t>
            </w:r>
          </w:p>
          <w:p w:rsidR="00A86384" w:rsidRDefault="00A86384" w:rsidP="00870ECE">
            <w:pPr>
              <w:topLinePunct/>
              <w:adjustRightInd w:val="0"/>
              <w:snapToGrid w:val="0"/>
              <w:jc w:val="center"/>
              <w:rPr>
                <w:rFonts w:ascii="黑体" w:eastAsia="黑体" w:hAnsi="黑体"/>
                <w:szCs w:val="21"/>
              </w:rPr>
            </w:pPr>
            <w:r>
              <w:rPr>
                <w:rFonts w:ascii="黑体" w:eastAsia="黑体" w:hAnsi="黑体"/>
                <w:szCs w:val="21"/>
              </w:rPr>
              <w:t>名称</w:t>
            </w:r>
          </w:p>
        </w:tc>
        <w:tc>
          <w:tcPr>
            <w:tcW w:w="3113" w:type="dxa"/>
            <w:vAlign w:val="center"/>
          </w:tcPr>
          <w:p w:rsidR="00A86384" w:rsidRDefault="00A86384" w:rsidP="00870ECE">
            <w:pPr>
              <w:topLinePunct/>
              <w:adjustRightInd w:val="0"/>
              <w:snapToGrid w:val="0"/>
              <w:jc w:val="center"/>
              <w:rPr>
                <w:rFonts w:ascii="黑体" w:eastAsia="黑体" w:hAnsi="黑体"/>
                <w:szCs w:val="21"/>
              </w:rPr>
            </w:pPr>
            <w:r>
              <w:rPr>
                <w:rFonts w:ascii="黑体" w:eastAsia="黑体" w:hAnsi="黑体"/>
                <w:szCs w:val="21"/>
              </w:rPr>
              <w:t>技术操作要点</w:t>
            </w:r>
          </w:p>
        </w:tc>
        <w:tc>
          <w:tcPr>
            <w:tcW w:w="1612" w:type="dxa"/>
            <w:vAlign w:val="center"/>
          </w:tcPr>
          <w:p w:rsidR="00A86384" w:rsidRDefault="00A86384" w:rsidP="00870ECE">
            <w:pPr>
              <w:topLinePunct/>
              <w:adjustRightInd w:val="0"/>
              <w:snapToGrid w:val="0"/>
              <w:jc w:val="center"/>
              <w:rPr>
                <w:rFonts w:ascii="黑体" w:eastAsia="黑体" w:hAnsi="黑体"/>
                <w:szCs w:val="21"/>
              </w:rPr>
            </w:pPr>
            <w:r>
              <w:rPr>
                <w:rFonts w:ascii="黑体" w:eastAsia="黑体" w:hAnsi="黑体"/>
                <w:szCs w:val="21"/>
              </w:rPr>
              <w:t>基本特点</w:t>
            </w:r>
          </w:p>
        </w:tc>
        <w:tc>
          <w:tcPr>
            <w:tcW w:w="2350" w:type="dxa"/>
            <w:vAlign w:val="center"/>
          </w:tcPr>
          <w:p w:rsidR="00A86384" w:rsidRDefault="00A86384" w:rsidP="00870ECE">
            <w:pPr>
              <w:topLinePunct/>
              <w:adjustRightInd w:val="0"/>
              <w:snapToGrid w:val="0"/>
              <w:jc w:val="center"/>
              <w:rPr>
                <w:rFonts w:ascii="黑体" w:eastAsia="黑体" w:hAnsi="黑体"/>
                <w:szCs w:val="21"/>
              </w:rPr>
            </w:pPr>
            <w:r>
              <w:rPr>
                <w:rFonts w:ascii="黑体" w:eastAsia="黑体" w:hAnsi="黑体"/>
                <w:szCs w:val="21"/>
              </w:rPr>
              <w:t>适用范围</w:t>
            </w:r>
          </w:p>
        </w:tc>
      </w:tr>
      <w:tr w:rsidR="00A86384">
        <w:trPr>
          <w:trHeight w:val="1675"/>
          <w:jc w:val="center"/>
        </w:trPr>
        <w:tc>
          <w:tcPr>
            <w:tcW w:w="742" w:type="dxa"/>
            <w:vAlign w:val="center"/>
          </w:tcPr>
          <w:p w:rsidR="00A86384" w:rsidRDefault="00A86384" w:rsidP="00870ECE">
            <w:pPr>
              <w:topLinePunct/>
              <w:adjustRightInd w:val="0"/>
              <w:snapToGrid w:val="0"/>
              <w:jc w:val="center"/>
              <w:rPr>
                <w:rFonts w:ascii="宋体" w:hAnsi="宋体"/>
                <w:szCs w:val="21"/>
              </w:rPr>
            </w:pPr>
            <w:r>
              <w:rPr>
                <w:rFonts w:ascii="宋体" w:hAnsi="宋体"/>
                <w:szCs w:val="21"/>
              </w:rPr>
              <w:t>1</w:t>
            </w:r>
          </w:p>
        </w:tc>
        <w:tc>
          <w:tcPr>
            <w:tcW w:w="1192" w:type="dxa"/>
            <w:vAlign w:val="center"/>
          </w:tcPr>
          <w:p w:rsidR="00A86384" w:rsidRDefault="00A86384" w:rsidP="00870ECE">
            <w:pPr>
              <w:topLinePunct/>
              <w:adjustRightInd w:val="0"/>
              <w:snapToGrid w:val="0"/>
              <w:jc w:val="center"/>
              <w:rPr>
                <w:rFonts w:ascii="宋体" w:hAnsi="宋体"/>
                <w:szCs w:val="21"/>
              </w:rPr>
            </w:pPr>
            <w:r>
              <w:rPr>
                <w:rFonts w:ascii="宋体" w:hAnsi="宋体"/>
                <w:szCs w:val="21"/>
              </w:rPr>
              <w:t>表面清扫</w:t>
            </w:r>
          </w:p>
        </w:tc>
        <w:tc>
          <w:tcPr>
            <w:tcW w:w="3113" w:type="dxa"/>
            <w:vAlign w:val="center"/>
          </w:tcPr>
          <w:p w:rsidR="00A86384" w:rsidRDefault="00A86384" w:rsidP="00870ECE">
            <w:pPr>
              <w:topLinePunct/>
              <w:adjustRightInd w:val="0"/>
              <w:snapToGrid w:val="0"/>
              <w:jc w:val="left"/>
              <w:rPr>
                <w:rFonts w:ascii="宋体" w:hAnsi="宋体"/>
                <w:szCs w:val="21"/>
              </w:rPr>
            </w:pPr>
            <w:r>
              <w:rPr>
                <w:rFonts w:ascii="宋体" w:hAnsi="宋体"/>
                <w:szCs w:val="21"/>
              </w:rPr>
              <w:t>利用毛刷等工具扫除表面浮尘与污垢，或利用压缩空气进行表面吹扫。</w:t>
            </w:r>
          </w:p>
        </w:tc>
        <w:tc>
          <w:tcPr>
            <w:tcW w:w="1612" w:type="dxa"/>
            <w:vAlign w:val="center"/>
          </w:tcPr>
          <w:p w:rsidR="00A86384" w:rsidRDefault="00A86384" w:rsidP="00870ECE">
            <w:pPr>
              <w:topLinePunct/>
              <w:adjustRightInd w:val="0"/>
              <w:snapToGrid w:val="0"/>
              <w:jc w:val="left"/>
              <w:rPr>
                <w:rFonts w:ascii="宋体" w:hAnsi="宋体"/>
                <w:szCs w:val="21"/>
              </w:rPr>
            </w:pPr>
            <w:r>
              <w:rPr>
                <w:rFonts w:ascii="宋体" w:hAnsi="宋体"/>
                <w:szCs w:val="21"/>
              </w:rPr>
              <w:t>会产生大量扬尘。</w:t>
            </w:r>
          </w:p>
        </w:tc>
        <w:tc>
          <w:tcPr>
            <w:tcW w:w="2350" w:type="dxa"/>
            <w:vAlign w:val="center"/>
          </w:tcPr>
          <w:p w:rsidR="00A86384" w:rsidRDefault="00A86384" w:rsidP="00870ECE">
            <w:pPr>
              <w:topLinePunct/>
              <w:adjustRightInd w:val="0"/>
              <w:snapToGrid w:val="0"/>
              <w:jc w:val="left"/>
              <w:rPr>
                <w:rFonts w:ascii="宋体" w:hAnsi="宋体"/>
                <w:szCs w:val="21"/>
              </w:rPr>
            </w:pPr>
            <w:r>
              <w:rPr>
                <w:rFonts w:ascii="宋体" w:hAnsi="宋体"/>
                <w:szCs w:val="21"/>
              </w:rPr>
              <w:t>适用于吸附力不强的表面污垢。</w:t>
            </w:r>
          </w:p>
        </w:tc>
      </w:tr>
      <w:tr w:rsidR="00A86384">
        <w:trPr>
          <w:trHeight w:val="1386"/>
          <w:jc w:val="center"/>
        </w:trPr>
        <w:tc>
          <w:tcPr>
            <w:tcW w:w="742" w:type="dxa"/>
            <w:vAlign w:val="center"/>
          </w:tcPr>
          <w:p w:rsidR="00A86384" w:rsidRDefault="00A86384" w:rsidP="00870ECE">
            <w:pPr>
              <w:topLinePunct/>
              <w:adjustRightInd w:val="0"/>
              <w:snapToGrid w:val="0"/>
              <w:jc w:val="center"/>
              <w:rPr>
                <w:rFonts w:ascii="宋体" w:hAnsi="宋体"/>
                <w:szCs w:val="21"/>
              </w:rPr>
            </w:pPr>
            <w:r>
              <w:rPr>
                <w:rFonts w:ascii="宋体" w:hAnsi="宋体"/>
                <w:szCs w:val="21"/>
              </w:rPr>
              <w:t>2</w:t>
            </w:r>
          </w:p>
        </w:tc>
        <w:tc>
          <w:tcPr>
            <w:tcW w:w="1192" w:type="dxa"/>
            <w:vAlign w:val="center"/>
          </w:tcPr>
          <w:p w:rsidR="006A13F5" w:rsidRDefault="00A86384" w:rsidP="00870ECE">
            <w:pPr>
              <w:topLinePunct/>
              <w:adjustRightInd w:val="0"/>
              <w:snapToGrid w:val="0"/>
              <w:jc w:val="center"/>
              <w:rPr>
                <w:rFonts w:ascii="宋体" w:hAnsi="宋体" w:hint="eastAsia"/>
                <w:szCs w:val="21"/>
              </w:rPr>
            </w:pPr>
            <w:r>
              <w:rPr>
                <w:rFonts w:ascii="宋体" w:hAnsi="宋体"/>
                <w:szCs w:val="21"/>
              </w:rPr>
              <w:t>高压水</w:t>
            </w:r>
          </w:p>
          <w:p w:rsidR="00A86384" w:rsidRDefault="00A86384" w:rsidP="00870ECE">
            <w:pPr>
              <w:topLinePunct/>
              <w:adjustRightInd w:val="0"/>
              <w:snapToGrid w:val="0"/>
              <w:jc w:val="center"/>
              <w:rPr>
                <w:rFonts w:ascii="宋体" w:hAnsi="宋体"/>
                <w:szCs w:val="21"/>
              </w:rPr>
            </w:pPr>
            <w:r>
              <w:rPr>
                <w:rFonts w:ascii="宋体" w:hAnsi="宋体"/>
                <w:szCs w:val="21"/>
              </w:rPr>
              <w:t>冲洗</w:t>
            </w:r>
          </w:p>
        </w:tc>
        <w:tc>
          <w:tcPr>
            <w:tcW w:w="3113" w:type="dxa"/>
            <w:vAlign w:val="center"/>
          </w:tcPr>
          <w:p w:rsidR="00A86384" w:rsidRDefault="00A86384" w:rsidP="00870ECE">
            <w:pPr>
              <w:topLinePunct/>
              <w:adjustRightInd w:val="0"/>
              <w:snapToGrid w:val="0"/>
              <w:jc w:val="left"/>
              <w:rPr>
                <w:rFonts w:ascii="宋体" w:hAnsi="宋体"/>
                <w:szCs w:val="21"/>
              </w:rPr>
            </w:pPr>
            <w:r>
              <w:rPr>
                <w:rFonts w:ascii="宋体" w:hAnsi="宋体"/>
                <w:szCs w:val="21"/>
              </w:rPr>
              <w:t>采用高压水枪冲洗建（构）筑物表面，可在冲洗水中添加表面活性剂。</w:t>
            </w:r>
          </w:p>
        </w:tc>
        <w:tc>
          <w:tcPr>
            <w:tcW w:w="1612" w:type="dxa"/>
            <w:vAlign w:val="center"/>
          </w:tcPr>
          <w:p w:rsidR="00A86384" w:rsidRDefault="00A86384" w:rsidP="00870ECE">
            <w:pPr>
              <w:topLinePunct/>
              <w:adjustRightInd w:val="0"/>
              <w:snapToGrid w:val="0"/>
              <w:jc w:val="left"/>
              <w:rPr>
                <w:rFonts w:ascii="宋体" w:hAnsi="宋体"/>
                <w:szCs w:val="21"/>
              </w:rPr>
            </w:pPr>
            <w:r>
              <w:rPr>
                <w:rFonts w:ascii="宋体" w:hAnsi="宋体"/>
                <w:szCs w:val="21"/>
              </w:rPr>
              <w:t>废水量较大，需配套废水收集与处理系统。</w:t>
            </w:r>
          </w:p>
        </w:tc>
        <w:tc>
          <w:tcPr>
            <w:tcW w:w="2350" w:type="dxa"/>
            <w:vAlign w:val="center"/>
          </w:tcPr>
          <w:p w:rsidR="00A86384" w:rsidRDefault="00A86384" w:rsidP="00870ECE">
            <w:pPr>
              <w:topLinePunct/>
              <w:adjustRightInd w:val="0"/>
              <w:snapToGrid w:val="0"/>
              <w:jc w:val="left"/>
              <w:rPr>
                <w:rFonts w:ascii="宋体" w:hAnsi="宋体"/>
                <w:szCs w:val="21"/>
              </w:rPr>
            </w:pPr>
            <w:r>
              <w:rPr>
                <w:rFonts w:ascii="宋体" w:hAnsi="宋体"/>
                <w:szCs w:val="21"/>
              </w:rPr>
              <w:t>适用于墙面比较坚硬、污垢稳固性较好的建（构）筑物的清理。</w:t>
            </w:r>
          </w:p>
        </w:tc>
      </w:tr>
      <w:tr w:rsidR="00A86384">
        <w:trPr>
          <w:trHeight w:val="1246"/>
          <w:jc w:val="center"/>
        </w:trPr>
        <w:tc>
          <w:tcPr>
            <w:tcW w:w="742" w:type="dxa"/>
            <w:vAlign w:val="center"/>
          </w:tcPr>
          <w:p w:rsidR="00A86384" w:rsidRDefault="00A86384" w:rsidP="00870ECE">
            <w:pPr>
              <w:topLinePunct/>
              <w:adjustRightInd w:val="0"/>
              <w:snapToGrid w:val="0"/>
              <w:jc w:val="center"/>
              <w:rPr>
                <w:rFonts w:ascii="宋体" w:hAnsi="宋体"/>
                <w:szCs w:val="21"/>
              </w:rPr>
            </w:pPr>
            <w:r>
              <w:rPr>
                <w:rFonts w:ascii="宋体" w:hAnsi="宋体"/>
                <w:szCs w:val="21"/>
              </w:rPr>
              <w:t>3</w:t>
            </w:r>
          </w:p>
        </w:tc>
        <w:tc>
          <w:tcPr>
            <w:tcW w:w="1192" w:type="dxa"/>
            <w:vAlign w:val="center"/>
          </w:tcPr>
          <w:p w:rsidR="00A86384" w:rsidRDefault="00A86384" w:rsidP="00870ECE">
            <w:pPr>
              <w:topLinePunct/>
              <w:adjustRightInd w:val="0"/>
              <w:snapToGrid w:val="0"/>
              <w:jc w:val="center"/>
              <w:rPr>
                <w:rFonts w:ascii="宋体" w:hAnsi="宋体" w:hint="eastAsia"/>
                <w:szCs w:val="21"/>
              </w:rPr>
            </w:pPr>
            <w:r>
              <w:rPr>
                <w:rFonts w:ascii="宋体" w:hAnsi="宋体"/>
                <w:szCs w:val="21"/>
              </w:rPr>
              <w:t>高压喷砂或抛丸</w:t>
            </w:r>
          </w:p>
          <w:p w:rsidR="00A86384" w:rsidRDefault="00A86384" w:rsidP="00870ECE">
            <w:pPr>
              <w:topLinePunct/>
              <w:adjustRightInd w:val="0"/>
              <w:snapToGrid w:val="0"/>
              <w:jc w:val="center"/>
              <w:rPr>
                <w:rFonts w:ascii="宋体" w:hAnsi="宋体"/>
                <w:szCs w:val="21"/>
              </w:rPr>
            </w:pPr>
            <w:r>
              <w:rPr>
                <w:rFonts w:ascii="宋体" w:hAnsi="宋体"/>
                <w:szCs w:val="21"/>
              </w:rPr>
              <w:t>干洗</w:t>
            </w:r>
          </w:p>
        </w:tc>
        <w:tc>
          <w:tcPr>
            <w:tcW w:w="3113" w:type="dxa"/>
            <w:vAlign w:val="center"/>
          </w:tcPr>
          <w:p w:rsidR="00A86384" w:rsidRDefault="00A86384" w:rsidP="00870ECE">
            <w:pPr>
              <w:topLinePunct/>
              <w:adjustRightInd w:val="0"/>
              <w:snapToGrid w:val="0"/>
              <w:jc w:val="left"/>
              <w:rPr>
                <w:rFonts w:ascii="宋体" w:hAnsi="宋体"/>
                <w:szCs w:val="21"/>
              </w:rPr>
            </w:pPr>
            <w:r>
              <w:rPr>
                <w:rFonts w:ascii="宋体" w:hAnsi="宋体"/>
                <w:szCs w:val="21"/>
              </w:rPr>
              <w:t>在全封闭空间内，用喷砂机或抛丸机清除表面的硬质污垢。</w:t>
            </w:r>
          </w:p>
        </w:tc>
        <w:tc>
          <w:tcPr>
            <w:tcW w:w="1612" w:type="dxa"/>
            <w:vAlign w:val="center"/>
          </w:tcPr>
          <w:p w:rsidR="00A86384" w:rsidRDefault="00A86384" w:rsidP="00870ECE">
            <w:pPr>
              <w:topLinePunct/>
              <w:adjustRightInd w:val="0"/>
              <w:snapToGrid w:val="0"/>
              <w:jc w:val="left"/>
              <w:rPr>
                <w:rFonts w:ascii="宋体" w:hAnsi="宋体"/>
                <w:szCs w:val="21"/>
              </w:rPr>
            </w:pPr>
            <w:r>
              <w:rPr>
                <w:rFonts w:ascii="宋体" w:hAnsi="宋体"/>
                <w:szCs w:val="21"/>
              </w:rPr>
              <w:t>清洗丸粒与喷砂会产生少量废水。</w:t>
            </w:r>
          </w:p>
        </w:tc>
        <w:tc>
          <w:tcPr>
            <w:tcW w:w="2350" w:type="dxa"/>
            <w:vAlign w:val="center"/>
          </w:tcPr>
          <w:p w:rsidR="00A86384" w:rsidRDefault="00A86384" w:rsidP="00870ECE">
            <w:pPr>
              <w:topLinePunct/>
              <w:adjustRightInd w:val="0"/>
              <w:snapToGrid w:val="0"/>
              <w:jc w:val="left"/>
              <w:rPr>
                <w:rFonts w:ascii="宋体" w:hAnsi="宋体"/>
                <w:szCs w:val="21"/>
              </w:rPr>
            </w:pPr>
            <w:r>
              <w:rPr>
                <w:rFonts w:ascii="宋体" w:hAnsi="宋体"/>
                <w:szCs w:val="21"/>
              </w:rPr>
              <w:t>适用于构筑物表面附着硬质污垢的清理。</w:t>
            </w:r>
          </w:p>
        </w:tc>
      </w:tr>
      <w:tr w:rsidR="00A86384">
        <w:trPr>
          <w:trHeight w:val="1391"/>
          <w:jc w:val="center"/>
        </w:trPr>
        <w:tc>
          <w:tcPr>
            <w:tcW w:w="742" w:type="dxa"/>
            <w:vAlign w:val="center"/>
          </w:tcPr>
          <w:p w:rsidR="00A86384" w:rsidRDefault="00A86384" w:rsidP="00870ECE">
            <w:pPr>
              <w:topLinePunct/>
              <w:adjustRightInd w:val="0"/>
              <w:snapToGrid w:val="0"/>
              <w:jc w:val="center"/>
              <w:rPr>
                <w:rFonts w:ascii="宋体" w:hAnsi="宋体"/>
                <w:szCs w:val="21"/>
              </w:rPr>
            </w:pPr>
            <w:r>
              <w:rPr>
                <w:rFonts w:ascii="宋体" w:hAnsi="宋体"/>
                <w:szCs w:val="21"/>
              </w:rPr>
              <w:t>4</w:t>
            </w:r>
          </w:p>
        </w:tc>
        <w:tc>
          <w:tcPr>
            <w:tcW w:w="1192" w:type="dxa"/>
            <w:vAlign w:val="center"/>
          </w:tcPr>
          <w:p w:rsidR="00A86384" w:rsidRDefault="00A86384" w:rsidP="00870ECE">
            <w:pPr>
              <w:topLinePunct/>
              <w:adjustRightInd w:val="0"/>
              <w:snapToGrid w:val="0"/>
              <w:jc w:val="center"/>
              <w:rPr>
                <w:rFonts w:ascii="宋体" w:hAnsi="宋体"/>
                <w:szCs w:val="21"/>
              </w:rPr>
            </w:pPr>
            <w:r>
              <w:rPr>
                <w:rFonts w:ascii="宋体" w:hAnsi="宋体"/>
                <w:szCs w:val="21"/>
              </w:rPr>
              <w:t>人工铲削</w:t>
            </w:r>
          </w:p>
        </w:tc>
        <w:tc>
          <w:tcPr>
            <w:tcW w:w="3113" w:type="dxa"/>
            <w:vAlign w:val="center"/>
          </w:tcPr>
          <w:p w:rsidR="00A86384" w:rsidRDefault="00A86384" w:rsidP="00870ECE">
            <w:pPr>
              <w:topLinePunct/>
              <w:adjustRightInd w:val="0"/>
              <w:snapToGrid w:val="0"/>
              <w:jc w:val="left"/>
              <w:rPr>
                <w:rFonts w:ascii="宋体" w:hAnsi="宋体"/>
                <w:szCs w:val="21"/>
              </w:rPr>
            </w:pPr>
            <w:r>
              <w:rPr>
                <w:rFonts w:ascii="宋体" w:hAnsi="宋体"/>
                <w:szCs w:val="21"/>
              </w:rPr>
              <w:t>使用钢铲等工具铲除建（构）筑物表面的墙皮、抹灰层或污垢。</w:t>
            </w:r>
          </w:p>
        </w:tc>
        <w:tc>
          <w:tcPr>
            <w:tcW w:w="1612" w:type="dxa"/>
            <w:vAlign w:val="center"/>
          </w:tcPr>
          <w:p w:rsidR="00A86384" w:rsidRDefault="00A86384" w:rsidP="00870ECE">
            <w:pPr>
              <w:topLinePunct/>
              <w:adjustRightInd w:val="0"/>
              <w:snapToGrid w:val="0"/>
              <w:jc w:val="left"/>
              <w:rPr>
                <w:rFonts w:ascii="宋体" w:hAnsi="宋体"/>
                <w:szCs w:val="21"/>
              </w:rPr>
            </w:pPr>
            <w:r>
              <w:rPr>
                <w:rFonts w:ascii="宋体" w:hAnsi="宋体"/>
                <w:szCs w:val="21"/>
              </w:rPr>
              <w:t>操作灵活。</w:t>
            </w:r>
          </w:p>
        </w:tc>
        <w:tc>
          <w:tcPr>
            <w:tcW w:w="2350" w:type="dxa"/>
            <w:vAlign w:val="center"/>
          </w:tcPr>
          <w:p w:rsidR="00A86384" w:rsidRDefault="00A86384" w:rsidP="00870ECE">
            <w:pPr>
              <w:topLinePunct/>
              <w:adjustRightInd w:val="0"/>
              <w:snapToGrid w:val="0"/>
              <w:jc w:val="left"/>
              <w:rPr>
                <w:rFonts w:ascii="宋体" w:hAnsi="宋体"/>
                <w:szCs w:val="21"/>
              </w:rPr>
            </w:pPr>
            <w:r>
              <w:rPr>
                <w:rFonts w:ascii="宋体" w:hAnsi="宋体"/>
                <w:szCs w:val="21"/>
              </w:rPr>
              <w:t>针对性较强，适用于少量污垢或特殊污垢的清除。</w:t>
            </w:r>
          </w:p>
        </w:tc>
      </w:tr>
    </w:tbl>
    <w:p w:rsidR="00A86384" w:rsidRDefault="00A86384" w:rsidP="00B70107">
      <w:pPr>
        <w:pStyle w:val="1"/>
        <w:keepNext w:val="0"/>
        <w:keepLines w:val="0"/>
        <w:snapToGrid w:val="0"/>
        <w:spacing w:before="0" w:after="0" w:line="360" w:lineRule="auto"/>
        <w:ind w:right="0" w:firstLineChars="200" w:firstLine="640"/>
        <w:jc w:val="both"/>
      </w:pPr>
    </w:p>
    <w:sectPr w:rsidR="00A86384" w:rsidSect="00BF4F42">
      <w:footerReference w:type="default" r:id="rId13"/>
      <w:footerReference w:type="first" r:id="rId14"/>
      <w:pgSz w:w="11906" w:h="16838"/>
      <w:pgMar w:top="1871" w:right="1531" w:bottom="1814" w:left="1531" w:header="851" w:footer="1644"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435F" w:rsidRDefault="0059435F">
      <w:r>
        <w:separator/>
      </w:r>
    </w:p>
  </w:endnote>
  <w:endnote w:type="continuationSeparator" w:id="1">
    <w:p w:rsidR="0059435F" w:rsidRDefault="005943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方正小标宋_GBK">
    <w:altName w:val="Arial Unicode MS"/>
    <w:charset w:val="86"/>
    <w:family w:val="script"/>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charset w:val="86"/>
    <w:family w:val="modern"/>
    <w:pitch w:val="fixed"/>
    <w:sig w:usb0="800002BF" w:usb1="38CF7CFA" w:usb2="00000016" w:usb3="00000000" w:csb0="00040001" w:csb1="00000000"/>
  </w:font>
  <w:font w:name="楷体">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B29" w:rsidRDefault="00695B29" w:rsidP="00A86384">
    <w:pPr>
      <w:pStyle w:val="a8"/>
      <w:framePr w:wrap="around" w:vAnchor="text" w:hAnchor="margin" w:xAlign="outside" w:y="1"/>
      <w:rPr>
        <w:rStyle w:val="a4"/>
      </w:rPr>
    </w:pPr>
    <w:r>
      <w:rPr>
        <w:rStyle w:val="a4"/>
      </w:rPr>
      <w:fldChar w:fldCharType="begin"/>
    </w:r>
    <w:r>
      <w:rPr>
        <w:rStyle w:val="a4"/>
      </w:rPr>
      <w:instrText xml:space="preserve">PAGE  </w:instrText>
    </w:r>
    <w:r>
      <w:rPr>
        <w:rStyle w:val="a4"/>
      </w:rPr>
      <w:fldChar w:fldCharType="end"/>
    </w:r>
  </w:p>
  <w:p w:rsidR="00695B29" w:rsidRDefault="00695B29" w:rsidP="00BB5395">
    <w:pPr>
      <w:pStyle w:val="a8"/>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B29" w:rsidRDefault="00695B29" w:rsidP="00BB5395">
    <w:pPr>
      <w:pStyle w:val="a8"/>
      <w:framePr w:wrap="around" w:vAnchor="text" w:hAnchor="margin" w:xAlign="outside" w:y="1"/>
      <w:rPr>
        <w:rStyle w:val="a4"/>
        <w:rFonts w:ascii="宋体" w:hAnsi="宋体" w:hint="eastAsia"/>
        <w:sz w:val="28"/>
        <w:szCs w:val="28"/>
      </w:rPr>
    </w:pPr>
    <w:r>
      <w:rPr>
        <w:rStyle w:val="a4"/>
        <w:rFonts w:ascii="宋体" w:hAnsi="宋体" w:hint="eastAsia"/>
        <w:sz w:val="28"/>
        <w:szCs w:val="28"/>
      </w:rPr>
      <w:t>—</w:t>
    </w:r>
    <w:r>
      <w:rPr>
        <w:rStyle w:val="a4"/>
        <w:rFonts w:ascii="宋体" w:hAnsi="宋体" w:hint="eastAsia"/>
        <w:sz w:val="20"/>
        <w:szCs w:val="20"/>
      </w:rPr>
      <w:t xml:space="preserve">  </w:t>
    </w:r>
    <w:r>
      <w:rPr>
        <w:rFonts w:ascii="宋体" w:hAnsi="宋体"/>
        <w:sz w:val="26"/>
        <w:szCs w:val="26"/>
      </w:rPr>
      <w:fldChar w:fldCharType="begin"/>
    </w:r>
    <w:r>
      <w:rPr>
        <w:rStyle w:val="a4"/>
        <w:rFonts w:ascii="宋体" w:hAnsi="宋体"/>
        <w:sz w:val="26"/>
        <w:szCs w:val="26"/>
      </w:rPr>
      <w:instrText xml:space="preserve">PAGE  </w:instrText>
    </w:r>
    <w:r>
      <w:rPr>
        <w:rFonts w:ascii="宋体" w:hAnsi="宋体"/>
        <w:sz w:val="26"/>
        <w:szCs w:val="26"/>
      </w:rPr>
      <w:fldChar w:fldCharType="separate"/>
    </w:r>
    <w:r w:rsidR="00BC3024">
      <w:rPr>
        <w:rStyle w:val="a4"/>
        <w:rFonts w:ascii="宋体" w:hAnsi="宋体"/>
        <w:noProof/>
        <w:sz w:val="26"/>
        <w:szCs w:val="26"/>
      </w:rPr>
      <w:t>2</w:t>
    </w:r>
    <w:r>
      <w:rPr>
        <w:rFonts w:ascii="宋体" w:hAnsi="宋体"/>
        <w:sz w:val="26"/>
        <w:szCs w:val="26"/>
      </w:rPr>
      <w:fldChar w:fldCharType="end"/>
    </w:r>
    <w:r>
      <w:rPr>
        <w:rStyle w:val="a4"/>
        <w:rFonts w:ascii="宋体" w:hAnsi="宋体" w:hint="eastAsia"/>
        <w:sz w:val="20"/>
        <w:szCs w:val="20"/>
      </w:rPr>
      <w:t xml:space="preserve">  </w:t>
    </w:r>
    <w:r>
      <w:rPr>
        <w:rStyle w:val="a4"/>
        <w:rFonts w:ascii="宋体" w:hAnsi="宋体" w:hint="eastAsia"/>
        <w:sz w:val="28"/>
        <w:szCs w:val="28"/>
      </w:rPr>
      <w:t>—</w:t>
    </w:r>
  </w:p>
  <w:p w:rsidR="00695B29" w:rsidRDefault="00695B29" w:rsidP="00BB5395">
    <w:pPr>
      <w:pStyle w:val="a8"/>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B29" w:rsidRDefault="00695B29">
    <w:pPr>
      <w:pStyle w:val="a8"/>
      <w:framePr w:h="0" w:wrap="around" w:vAnchor="text" w:hAnchor="margin" w:xAlign="center" w:y="1"/>
      <w:rPr>
        <w:rStyle w:val="a4"/>
        <w:rFonts w:ascii="宋体" w:hAnsi="宋体" w:hint="eastAsia"/>
        <w:sz w:val="28"/>
        <w:szCs w:val="28"/>
      </w:rPr>
    </w:pPr>
    <w:r>
      <w:rPr>
        <w:rStyle w:val="a4"/>
        <w:rFonts w:ascii="宋体" w:hAnsi="宋体" w:hint="eastAsia"/>
        <w:sz w:val="28"/>
        <w:szCs w:val="28"/>
      </w:rPr>
      <w:t>—</w:t>
    </w:r>
    <w:r>
      <w:rPr>
        <w:rStyle w:val="a4"/>
        <w:rFonts w:ascii="宋体" w:hAnsi="宋体" w:hint="eastAsia"/>
        <w:sz w:val="20"/>
        <w:szCs w:val="20"/>
      </w:rPr>
      <w:t xml:space="preserve">  </w:t>
    </w:r>
    <w:r>
      <w:rPr>
        <w:rFonts w:ascii="宋体" w:hAnsi="宋体"/>
        <w:sz w:val="26"/>
        <w:szCs w:val="26"/>
      </w:rPr>
      <w:fldChar w:fldCharType="begin"/>
    </w:r>
    <w:r>
      <w:rPr>
        <w:rStyle w:val="a4"/>
        <w:rFonts w:ascii="宋体" w:hAnsi="宋体"/>
        <w:sz w:val="26"/>
        <w:szCs w:val="26"/>
      </w:rPr>
      <w:instrText xml:space="preserve">PAGE  </w:instrText>
    </w:r>
    <w:r>
      <w:rPr>
        <w:rFonts w:ascii="宋体" w:hAnsi="宋体"/>
        <w:sz w:val="26"/>
        <w:szCs w:val="26"/>
      </w:rPr>
      <w:fldChar w:fldCharType="separate"/>
    </w:r>
    <w:r w:rsidR="00BC3024">
      <w:rPr>
        <w:rStyle w:val="a4"/>
        <w:rFonts w:ascii="宋体" w:hAnsi="宋体"/>
        <w:noProof/>
        <w:sz w:val="26"/>
        <w:szCs w:val="26"/>
      </w:rPr>
      <w:t>21</w:t>
    </w:r>
    <w:r>
      <w:rPr>
        <w:rFonts w:ascii="宋体" w:hAnsi="宋体"/>
        <w:sz w:val="26"/>
        <w:szCs w:val="26"/>
      </w:rPr>
      <w:fldChar w:fldCharType="end"/>
    </w:r>
    <w:r>
      <w:rPr>
        <w:rStyle w:val="a4"/>
        <w:rFonts w:ascii="宋体" w:hAnsi="宋体" w:hint="eastAsia"/>
        <w:sz w:val="20"/>
        <w:szCs w:val="20"/>
      </w:rPr>
      <w:t xml:space="preserve">  </w:t>
    </w:r>
    <w:r>
      <w:rPr>
        <w:rStyle w:val="a4"/>
        <w:rFonts w:ascii="宋体" w:hAnsi="宋体" w:hint="eastAsia"/>
        <w:sz w:val="28"/>
        <w:szCs w:val="28"/>
      </w:rPr>
      <w:t>—</w:t>
    </w:r>
  </w:p>
  <w:p w:rsidR="00695B29" w:rsidRDefault="00695B29">
    <w:pPr>
      <w:pStyle w:val="a8"/>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B29" w:rsidRDefault="00695B29">
    <w:pPr>
      <w:pStyle w:val="a8"/>
      <w:jc w:val="center"/>
      <w:rPr>
        <w:rFonts w:hint="eastAsia"/>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B29" w:rsidRDefault="00695B29">
    <w:pPr>
      <w:pStyle w:val="a8"/>
      <w:framePr w:h="0" w:wrap="around" w:vAnchor="text" w:hAnchor="margin" w:xAlign="outside" w:y="1"/>
      <w:rPr>
        <w:rStyle w:val="a4"/>
        <w:rFonts w:ascii="宋体" w:hAnsi="宋体" w:hint="eastAsia"/>
        <w:sz w:val="28"/>
        <w:szCs w:val="28"/>
      </w:rPr>
    </w:pPr>
    <w:r>
      <w:rPr>
        <w:rStyle w:val="a4"/>
        <w:rFonts w:ascii="宋体" w:hAnsi="宋体" w:hint="eastAsia"/>
        <w:sz w:val="28"/>
        <w:szCs w:val="28"/>
      </w:rPr>
      <w:t>—</w:t>
    </w:r>
    <w:r>
      <w:rPr>
        <w:rStyle w:val="a4"/>
        <w:rFonts w:ascii="宋体" w:hAnsi="宋体" w:hint="eastAsia"/>
        <w:sz w:val="20"/>
        <w:szCs w:val="20"/>
      </w:rPr>
      <w:t xml:space="preserve">  </w:t>
    </w:r>
    <w:r>
      <w:rPr>
        <w:rFonts w:ascii="宋体" w:hAnsi="宋体"/>
        <w:sz w:val="26"/>
        <w:szCs w:val="26"/>
      </w:rPr>
      <w:fldChar w:fldCharType="begin"/>
    </w:r>
    <w:r>
      <w:rPr>
        <w:rStyle w:val="a4"/>
        <w:rFonts w:ascii="宋体" w:hAnsi="宋体"/>
        <w:sz w:val="26"/>
        <w:szCs w:val="26"/>
      </w:rPr>
      <w:instrText xml:space="preserve">PAGE  </w:instrText>
    </w:r>
    <w:r>
      <w:rPr>
        <w:rFonts w:ascii="宋体" w:hAnsi="宋体"/>
        <w:sz w:val="26"/>
        <w:szCs w:val="26"/>
      </w:rPr>
      <w:fldChar w:fldCharType="separate"/>
    </w:r>
    <w:r w:rsidR="00BC3024">
      <w:rPr>
        <w:rStyle w:val="a4"/>
        <w:rFonts w:ascii="宋体" w:hAnsi="宋体"/>
        <w:noProof/>
        <w:sz w:val="26"/>
        <w:szCs w:val="26"/>
      </w:rPr>
      <w:t>27</w:t>
    </w:r>
    <w:r>
      <w:rPr>
        <w:rFonts w:ascii="宋体" w:hAnsi="宋体"/>
        <w:sz w:val="26"/>
        <w:szCs w:val="26"/>
      </w:rPr>
      <w:fldChar w:fldCharType="end"/>
    </w:r>
    <w:r>
      <w:rPr>
        <w:rStyle w:val="a4"/>
        <w:rFonts w:ascii="宋体" w:hAnsi="宋体" w:hint="eastAsia"/>
        <w:sz w:val="20"/>
        <w:szCs w:val="20"/>
      </w:rPr>
      <w:t xml:space="preserve">  </w:t>
    </w:r>
    <w:r>
      <w:rPr>
        <w:rStyle w:val="a4"/>
        <w:rFonts w:ascii="宋体" w:hAnsi="宋体" w:hint="eastAsia"/>
        <w:sz w:val="28"/>
        <w:szCs w:val="28"/>
      </w:rPr>
      <w:t>—</w:t>
    </w:r>
  </w:p>
  <w:p w:rsidR="00695B29" w:rsidRDefault="00695B29">
    <w:pPr>
      <w:pStyle w:val="a8"/>
      <w:ind w:right="360" w:firstLine="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B29" w:rsidRDefault="00695B29">
    <w:pPr>
      <w:pStyle w:val="a8"/>
      <w:jc w:val="center"/>
    </w:pPr>
    <w:fldSimple w:instr="PAGE   \* MERGEFORMAT">
      <w:r>
        <w:rPr>
          <w:lang w:val="zh-CN" w:eastAsia="zh-CN"/>
        </w:rPr>
        <w:t>28</w:t>
      </w:r>
    </w:fldSimple>
  </w:p>
  <w:p w:rsidR="00695B29" w:rsidRDefault="00695B2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435F" w:rsidRDefault="0059435F">
      <w:r>
        <w:separator/>
      </w:r>
    </w:p>
  </w:footnote>
  <w:footnote w:type="continuationSeparator" w:id="1">
    <w:p w:rsidR="0059435F" w:rsidRDefault="005943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suff w:val="nothing"/>
      <w:lvlText w:val="%1."/>
      <w:lvlJc w:val="left"/>
    </w:lvl>
  </w:abstractNum>
  <w:abstractNum w:abstractNumId="1">
    <w:nsid w:val="00000004"/>
    <w:multiLevelType w:val="singleLevel"/>
    <w:tmpl w:val="00000004"/>
    <w:lvl w:ilvl="0">
      <w:start w:val="1"/>
      <w:numFmt w:val="decimal"/>
      <w:suff w:val="nothing"/>
      <w:lvlText w:val="%1."/>
      <w:lvlJc w:val="left"/>
    </w:lvl>
  </w:abstractNum>
  <w:abstractNum w:abstractNumId="2">
    <w:nsid w:val="00000005"/>
    <w:multiLevelType w:val="multilevel"/>
    <w:tmpl w:val="00000005"/>
    <w:lvl w:ilvl="0">
      <w:start w:val="1"/>
      <w:numFmt w:val="decimal"/>
      <w:suff w:val="nothing"/>
      <w:lvlText w:val="%1  "/>
      <w:lvlJc w:val="left"/>
      <w:pPr>
        <w:ind w:left="284" w:firstLine="0"/>
      </w:pPr>
      <w:rPr>
        <w:rFonts w:hint="eastAsia"/>
      </w:rPr>
    </w:lvl>
    <w:lvl w:ilvl="1">
      <w:start w:val="1"/>
      <w:numFmt w:val="decimal"/>
      <w:suff w:val="nothing"/>
      <w:lvlText w:val="%1.%2 "/>
      <w:lvlJc w:val="left"/>
      <w:pPr>
        <w:ind w:left="945" w:firstLine="0"/>
      </w:pPr>
      <w:rPr>
        <w:rFonts w:hint="eastAsia"/>
        <w:b w:val="0"/>
        <w:bCs w:val="0"/>
        <w:i w:val="0"/>
        <w:iCs w:val="0"/>
        <w:caps w:val="0"/>
        <w:smallCaps w:val="0"/>
        <w:strike w:val="0"/>
        <w:dstrike w:val="0"/>
        <w:vanish w:val="0"/>
        <w:color w:val="000000"/>
        <w:spacing w:val="0"/>
        <w:position w:val="0"/>
        <w:u w:val="none"/>
        <w:vertAlign w:val="baseline"/>
      </w:rPr>
    </w:lvl>
    <w:lvl w:ilvl="2">
      <w:start w:val="1"/>
      <w:numFmt w:val="decimal"/>
      <w:suff w:val="nothing"/>
      <w:lvlText w:val="%1.%2.%3 "/>
      <w:lvlJc w:val="left"/>
      <w:pPr>
        <w:ind w:left="1365" w:firstLine="0"/>
      </w:pPr>
      <w:rPr>
        <w:rFonts w:ascii="Times New Roman" w:hAnsi="Times New Roman" w:cs="Times New Roman" w:hint="eastAsia"/>
        <w:b w:val="0"/>
        <w:bCs w:val="0"/>
        <w:i w:val="0"/>
        <w:iCs w:val="0"/>
        <w:caps w:val="0"/>
        <w:smallCaps w:val="0"/>
        <w:strike w:val="0"/>
        <w:dstrike w:val="0"/>
        <w:snapToGrid w:val="0"/>
        <w:color w:val="000000"/>
        <w:spacing w:val="0"/>
        <w:w w:val="0"/>
        <w:kern w:val="0"/>
        <w:position w:val="0"/>
        <w:szCs w:val="16"/>
        <w:u w:val="none"/>
      </w:rPr>
    </w:lvl>
    <w:lvl w:ilvl="3">
      <w:start w:val="1"/>
      <w:numFmt w:val="decimal"/>
      <w:lvlText w:val="（%4）"/>
      <w:lvlJc w:val="left"/>
      <w:pPr>
        <w:ind w:left="720" w:hanging="720"/>
      </w:pPr>
      <w:rPr>
        <w:rFonts w:hint="default"/>
      </w:rPr>
    </w:lvl>
    <w:lvl w:ilvl="4">
      <w:start w:val="1"/>
      <w:numFmt w:val="none"/>
      <w:suff w:val="nothing"/>
      <w:lvlText w:val=""/>
      <w:lvlJc w:val="left"/>
      <w:pPr>
        <w:ind w:left="1" w:firstLine="0"/>
      </w:pPr>
      <w:rPr>
        <w:rFonts w:hint="eastAsia"/>
      </w:rPr>
    </w:lvl>
    <w:lvl w:ilvl="5">
      <w:start w:val="1"/>
      <w:numFmt w:val="decimal"/>
      <w:lvlText w:val="%6、"/>
      <w:lvlJc w:val="left"/>
      <w:pPr>
        <w:ind w:left="991" w:hanging="990"/>
      </w:pPr>
      <w:rPr>
        <w:rFonts w:hint="default"/>
      </w:rPr>
    </w:lvl>
    <w:lvl w:ilvl="6">
      <w:start w:val="1"/>
      <w:numFmt w:val="none"/>
      <w:suff w:val="nothing"/>
      <w:lvlText w:val=""/>
      <w:lvlJc w:val="left"/>
      <w:pPr>
        <w:ind w:left="1" w:firstLine="0"/>
      </w:pPr>
      <w:rPr>
        <w:rFonts w:hint="eastAsia"/>
      </w:rPr>
    </w:lvl>
    <w:lvl w:ilvl="7">
      <w:start w:val="1"/>
      <w:numFmt w:val="none"/>
      <w:suff w:val="nothing"/>
      <w:lvlText w:val=""/>
      <w:lvlJc w:val="left"/>
      <w:pPr>
        <w:ind w:left="1" w:firstLine="0"/>
      </w:pPr>
      <w:rPr>
        <w:rFonts w:hint="eastAsia"/>
      </w:rPr>
    </w:lvl>
    <w:lvl w:ilvl="8">
      <w:start w:val="1"/>
      <w:numFmt w:val="none"/>
      <w:suff w:val="nothing"/>
      <w:lvlText w:val=""/>
      <w:lvlJc w:val="left"/>
      <w:pPr>
        <w:ind w:left="1" w:firstLine="0"/>
      </w:pPr>
      <w:rPr>
        <w:rFonts w:hint="eastAsia"/>
      </w:rPr>
    </w:lvl>
  </w:abstractNum>
  <w:abstractNum w:abstractNumId="3">
    <w:nsid w:val="00000006"/>
    <w:multiLevelType w:val="singleLevel"/>
    <w:tmpl w:val="00000006"/>
    <w:lvl w:ilvl="0">
      <w:start w:val="1"/>
      <w:numFmt w:val="decimal"/>
      <w:suff w:val="nothing"/>
      <w:lvlText w:val="%1."/>
      <w:lvlJc w:val="left"/>
    </w:lvl>
  </w:abstractNum>
  <w:abstractNum w:abstractNumId="4">
    <w:nsid w:val="00000007"/>
    <w:multiLevelType w:val="singleLevel"/>
    <w:tmpl w:val="00000007"/>
    <w:lvl w:ilvl="0">
      <w:start w:val="1"/>
      <w:numFmt w:val="decimal"/>
      <w:suff w:val="nothing"/>
      <w:lvlText w:val="%1."/>
      <w:lvlJc w:val="left"/>
    </w:lvl>
  </w:abstractNum>
  <w:abstractNum w:abstractNumId="5">
    <w:nsid w:val="00000008"/>
    <w:multiLevelType w:val="singleLevel"/>
    <w:tmpl w:val="00000008"/>
    <w:lvl w:ilvl="0">
      <w:start w:val="1"/>
      <w:numFmt w:val="decimal"/>
      <w:suff w:val="nothing"/>
      <w:lvlText w:val="%1."/>
      <w:lvlJc w:val="left"/>
    </w:lvl>
  </w:abstractNum>
  <w:num w:numId="1">
    <w:abstractNumId w:val="2"/>
  </w:num>
  <w:num w:numId="2">
    <w:abstractNumId w:val="4"/>
  </w:num>
  <w:num w:numId="3">
    <w:abstractNumId w:val="3"/>
  </w:num>
  <w:num w:numId="4">
    <w:abstractNumId w:val="5"/>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attachedTemplate r:id="rId1"/>
  <w:stylePaneFormatFilter w:val="3F01"/>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adjustLineHeightInTable/>
    <w:useFELayout/>
  </w:compat>
  <w:rsids>
    <w:rsidRoot w:val="00172A27"/>
    <w:rsid w:val="00011165"/>
    <w:rsid w:val="00013E3D"/>
    <w:rsid w:val="00036DB4"/>
    <w:rsid w:val="0005613F"/>
    <w:rsid w:val="00074E73"/>
    <w:rsid w:val="000A4030"/>
    <w:rsid w:val="000D17F2"/>
    <w:rsid w:val="001014E4"/>
    <w:rsid w:val="00104B5C"/>
    <w:rsid w:val="00120249"/>
    <w:rsid w:val="001854D7"/>
    <w:rsid w:val="00185F53"/>
    <w:rsid w:val="001B444E"/>
    <w:rsid w:val="001B44CB"/>
    <w:rsid w:val="00200DE5"/>
    <w:rsid w:val="0020508E"/>
    <w:rsid w:val="002263E4"/>
    <w:rsid w:val="002527B3"/>
    <w:rsid w:val="00254633"/>
    <w:rsid w:val="002A5B31"/>
    <w:rsid w:val="002C0AFB"/>
    <w:rsid w:val="00307D72"/>
    <w:rsid w:val="00351769"/>
    <w:rsid w:val="00361DC8"/>
    <w:rsid w:val="003C6C44"/>
    <w:rsid w:val="003E3E3A"/>
    <w:rsid w:val="004360D3"/>
    <w:rsid w:val="004624D0"/>
    <w:rsid w:val="00466C05"/>
    <w:rsid w:val="004708E5"/>
    <w:rsid w:val="004979E4"/>
    <w:rsid w:val="004B0A3F"/>
    <w:rsid w:val="004E3234"/>
    <w:rsid w:val="004E4F29"/>
    <w:rsid w:val="004F0C9E"/>
    <w:rsid w:val="00500456"/>
    <w:rsid w:val="0052612B"/>
    <w:rsid w:val="00586124"/>
    <w:rsid w:val="0059435F"/>
    <w:rsid w:val="005A2297"/>
    <w:rsid w:val="005E2EE7"/>
    <w:rsid w:val="00601ED0"/>
    <w:rsid w:val="006574F0"/>
    <w:rsid w:val="00691A57"/>
    <w:rsid w:val="00695B29"/>
    <w:rsid w:val="006A13F5"/>
    <w:rsid w:val="006B7F0C"/>
    <w:rsid w:val="006C39A8"/>
    <w:rsid w:val="0070613E"/>
    <w:rsid w:val="007137A8"/>
    <w:rsid w:val="007832A9"/>
    <w:rsid w:val="007E3DB9"/>
    <w:rsid w:val="00815691"/>
    <w:rsid w:val="00817E1C"/>
    <w:rsid w:val="0083123B"/>
    <w:rsid w:val="008503ED"/>
    <w:rsid w:val="00870ECE"/>
    <w:rsid w:val="008D19FE"/>
    <w:rsid w:val="008E2DE4"/>
    <w:rsid w:val="008F16C9"/>
    <w:rsid w:val="008F5FDD"/>
    <w:rsid w:val="00902D78"/>
    <w:rsid w:val="009072E9"/>
    <w:rsid w:val="00932461"/>
    <w:rsid w:val="00950051"/>
    <w:rsid w:val="00966742"/>
    <w:rsid w:val="00972405"/>
    <w:rsid w:val="00976D14"/>
    <w:rsid w:val="009854BE"/>
    <w:rsid w:val="0099059C"/>
    <w:rsid w:val="00995D89"/>
    <w:rsid w:val="009C2141"/>
    <w:rsid w:val="009D4829"/>
    <w:rsid w:val="009E51E3"/>
    <w:rsid w:val="009F49E6"/>
    <w:rsid w:val="009F6D01"/>
    <w:rsid w:val="00A15E05"/>
    <w:rsid w:val="00A21175"/>
    <w:rsid w:val="00A22EC8"/>
    <w:rsid w:val="00A324B4"/>
    <w:rsid w:val="00A526C3"/>
    <w:rsid w:val="00A86384"/>
    <w:rsid w:val="00A863BE"/>
    <w:rsid w:val="00A86B70"/>
    <w:rsid w:val="00A921C0"/>
    <w:rsid w:val="00A9712D"/>
    <w:rsid w:val="00AE7780"/>
    <w:rsid w:val="00AF31CE"/>
    <w:rsid w:val="00B01B05"/>
    <w:rsid w:val="00B04D9D"/>
    <w:rsid w:val="00B26E63"/>
    <w:rsid w:val="00B37C69"/>
    <w:rsid w:val="00B55E76"/>
    <w:rsid w:val="00B70107"/>
    <w:rsid w:val="00B71670"/>
    <w:rsid w:val="00B94F17"/>
    <w:rsid w:val="00BB0E58"/>
    <w:rsid w:val="00BB3054"/>
    <w:rsid w:val="00BB3799"/>
    <w:rsid w:val="00BB5395"/>
    <w:rsid w:val="00BC11DD"/>
    <w:rsid w:val="00BC2275"/>
    <w:rsid w:val="00BC3024"/>
    <w:rsid w:val="00BF4F42"/>
    <w:rsid w:val="00C020EA"/>
    <w:rsid w:val="00C52D8C"/>
    <w:rsid w:val="00C669C8"/>
    <w:rsid w:val="00CE7E40"/>
    <w:rsid w:val="00D011C7"/>
    <w:rsid w:val="00D02124"/>
    <w:rsid w:val="00D551BC"/>
    <w:rsid w:val="00D6723F"/>
    <w:rsid w:val="00D92415"/>
    <w:rsid w:val="00DB65B9"/>
    <w:rsid w:val="00DD30F4"/>
    <w:rsid w:val="00DD3112"/>
    <w:rsid w:val="00DE0935"/>
    <w:rsid w:val="00E61208"/>
    <w:rsid w:val="00E97ED4"/>
    <w:rsid w:val="00EB0FEA"/>
    <w:rsid w:val="00EE5B71"/>
    <w:rsid w:val="00EF695B"/>
    <w:rsid w:val="00EF6F5F"/>
    <w:rsid w:val="00F003F2"/>
    <w:rsid w:val="00F0203C"/>
    <w:rsid w:val="00F20A03"/>
    <w:rsid w:val="00F31B98"/>
    <w:rsid w:val="00F52FBA"/>
    <w:rsid w:val="00F74626"/>
    <w:rsid w:val="00FA6050"/>
    <w:rsid w:val="00FB2F89"/>
    <w:rsid w:val="00FF62B8"/>
    <w:rsid w:val="00FF66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Char"/>
    <w:qFormat/>
    <w:pPr>
      <w:keepNext/>
      <w:keepLines/>
      <w:topLinePunct/>
      <w:adjustRightInd w:val="0"/>
      <w:spacing w:before="240" w:after="240" w:line="480" w:lineRule="auto"/>
      <w:ind w:right="113"/>
      <w:jc w:val="left"/>
      <w:outlineLvl w:val="0"/>
    </w:pPr>
    <w:rPr>
      <w:rFonts w:ascii="Arial" w:eastAsia="黑体" w:hAnsi="Arial"/>
      <w:color w:val="000000"/>
      <w:kern w:val="21"/>
      <w:sz w:val="32"/>
      <w:szCs w:val="20"/>
    </w:rPr>
  </w:style>
  <w:style w:type="paragraph" w:styleId="2">
    <w:name w:val="heading 2"/>
    <w:basedOn w:val="a"/>
    <w:next w:val="a"/>
    <w:link w:val="2Char"/>
    <w:qFormat/>
    <w:pPr>
      <w:keepNext/>
      <w:keepLines/>
      <w:numPr>
        <w:ilvl w:val="1"/>
        <w:numId w:val="1"/>
      </w:numPr>
      <w:tabs>
        <w:tab w:val="left" w:pos="0"/>
      </w:tabs>
      <w:topLinePunct/>
      <w:adjustRightInd w:val="0"/>
      <w:spacing w:beforeLines="50" w:afterLines="50" w:line="360" w:lineRule="auto"/>
      <w:outlineLvl w:val="1"/>
    </w:pPr>
    <w:rPr>
      <w:rFonts w:ascii="黑体" w:eastAsia="黑体" w:hAnsi="Arial"/>
      <w:color w:val="000000"/>
      <w:kern w:val="26"/>
      <w:sz w:val="28"/>
      <w:szCs w:val="28"/>
    </w:rPr>
  </w:style>
  <w:style w:type="paragraph" w:styleId="3">
    <w:name w:val="heading 3"/>
    <w:basedOn w:val="a"/>
    <w:next w:val="a"/>
    <w:link w:val="3Char"/>
    <w:qFormat/>
    <w:pPr>
      <w:keepNext/>
      <w:keepLines/>
      <w:numPr>
        <w:ilvl w:val="2"/>
        <w:numId w:val="1"/>
      </w:numPr>
      <w:topLinePunct/>
      <w:adjustRightInd w:val="0"/>
      <w:spacing w:beforeLines="50" w:afterLines="50" w:line="360" w:lineRule="auto"/>
      <w:outlineLvl w:val="2"/>
    </w:pPr>
    <w:rPr>
      <w:rFonts w:ascii="宋体" w:hAnsi="宋体"/>
      <w:b/>
      <w:sz w:val="24"/>
      <w:szCs w:val="24"/>
    </w:rPr>
  </w:style>
  <w:style w:type="paragraph" w:styleId="4">
    <w:name w:val="heading 4"/>
    <w:basedOn w:val="a"/>
    <w:next w:val="a"/>
    <w:link w:val="4Char"/>
    <w:qFormat/>
    <w:pPr>
      <w:keepNext/>
      <w:numPr>
        <w:ilvl w:val="3"/>
        <w:numId w:val="1"/>
      </w:numPr>
      <w:tabs>
        <w:tab w:val="left" w:pos="120"/>
      </w:tabs>
      <w:topLinePunct/>
      <w:adjustRightInd w:val="0"/>
      <w:spacing w:before="120" w:after="120" w:line="360" w:lineRule="auto"/>
      <w:outlineLvl w:val="3"/>
    </w:pPr>
    <w:rPr>
      <w:rFonts w:ascii="宋体" w:hAnsi="宋体"/>
      <w:b/>
      <w:kern w:val="21"/>
      <w:sz w:val="24"/>
      <w:szCs w:val="24"/>
    </w:rPr>
  </w:style>
  <w:style w:type="paragraph" w:styleId="5">
    <w:name w:val="heading 5"/>
    <w:next w:val="a"/>
    <w:link w:val="5Char"/>
    <w:qFormat/>
    <w:pPr>
      <w:keepNext/>
      <w:keepLines/>
      <w:numPr>
        <w:ilvl w:val="4"/>
        <w:numId w:val="1"/>
      </w:numPr>
      <w:adjustRightInd w:val="0"/>
      <w:jc w:val="both"/>
      <w:outlineLvl w:val="4"/>
    </w:pPr>
    <w:rPr>
      <w:rFonts w:ascii="Arial" w:eastAsia="黑体" w:hAnsi="Arial"/>
      <w:kern w:val="21"/>
    </w:rPr>
  </w:style>
  <w:style w:type="paragraph" w:styleId="6">
    <w:name w:val="heading 6"/>
    <w:basedOn w:val="a"/>
    <w:next w:val="a"/>
    <w:link w:val="6Char"/>
    <w:qFormat/>
    <w:pPr>
      <w:keepNext/>
      <w:keepLines/>
      <w:numPr>
        <w:ilvl w:val="5"/>
        <w:numId w:val="1"/>
      </w:numPr>
      <w:topLinePunct/>
      <w:adjustRightInd w:val="0"/>
      <w:spacing w:line="360" w:lineRule="auto"/>
      <w:outlineLvl w:val="5"/>
    </w:pPr>
    <w:rPr>
      <w:rFonts w:ascii="Times New Roman" w:eastAsia="楷体_GB2312" w:hAnsi="Times New Roman"/>
      <w:kern w:val="21"/>
      <w:sz w:val="24"/>
    </w:rPr>
  </w:style>
  <w:style w:type="paragraph" w:styleId="7">
    <w:name w:val="heading 7"/>
    <w:basedOn w:val="a"/>
    <w:next w:val="a"/>
    <w:link w:val="7Char"/>
    <w:qFormat/>
    <w:pPr>
      <w:keepNext/>
      <w:numPr>
        <w:ilvl w:val="6"/>
        <w:numId w:val="1"/>
      </w:numPr>
      <w:topLinePunct/>
      <w:adjustRightInd w:val="0"/>
      <w:spacing w:line="360" w:lineRule="auto"/>
      <w:outlineLvl w:val="6"/>
    </w:pPr>
    <w:rPr>
      <w:rFonts w:ascii="Times New Roman" w:hAnsi="Times New Roman"/>
      <w:i/>
      <w:color w:val="000000"/>
      <w:kern w:val="21"/>
      <w:sz w:val="24"/>
    </w:rPr>
  </w:style>
  <w:style w:type="paragraph" w:styleId="8">
    <w:name w:val="heading 8"/>
    <w:basedOn w:val="a"/>
    <w:next w:val="a"/>
    <w:link w:val="8Char"/>
    <w:qFormat/>
    <w:pPr>
      <w:widowControl/>
      <w:numPr>
        <w:ilvl w:val="7"/>
        <w:numId w:val="1"/>
      </w:numPr>
      <w:topLinePunct/>
      <w:spacing w:line="360" w:lineRule="auto"/>
      <w:jc w:val="left"/>
      <w:outlineLvl w:val="7"/>
    </w:pPr>
    <w:rPr>
      <w:rFonts w:ascii="Cambria" w:hAnsi="Cambria"/>
      <w:lang w:eastAsia="en-US"/>
    </w:rPr>
  </w:style>
  <w:style w:type="paragraph" w:styleId="9">
    <w:name w:val="heading 9"/>
    <w:basedOn w:val="a"/>
    <w:next w:val="a"/>
    <w:link w:val="9Char"/>
    <w:qFormat/>
    <w:pPr>
      <w:widowControl/>
      <w:numPr>
        <w:ilvl w:val="8"/>
        <w:numId w:val="1"/>
      </w:numPr>
      <w:topLinePunct/>
      <w:spacing w:line="360" w:lineRule="auto"/>
      <w:jc w:val="left"/>
      <w:outlineLvl w:val="8"/>
    </w:pPr>
    <w:rPr>
      <w:rFonts w:ascii="Cambria" w:hAnsi="Cambria"/>
      <w:i/>
      <w:iCs/>
      <w:spacing w:val="5"/>
      <w:lang w:eastAsia="en-US"/>
    </w:rPr>
  </w:style>
  <w:style w:type="character" w:default="1" w:styleId="a0">
    <w:name w:val="Default Paragraph Font"/>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annotation reference"/>
    <w:rPr>
      <w:sz w:val="21"/>
      <w:szCs w:val="21"/>
    </w:rPr>
  </w:style>
  <w:style w:type="character" w:styleId="a4">
    <w:name w:val="page number"/>
    <w:basedOn w:val="a0"/>
  </w:style>
  <w:style w:type="character" w:styleId="a5">
    <w:name w:val="Strong"/>
    <w:qFormat/>
    <w:rPr>
      <w:b/>
      <w:bCs/>
    </w:rPr>
  </w:style>
  <w:style w:type="character" w:styleId="a6">
    <w:name w:val="Hyperlink"/>
    <w:rPr>
      <w:color w:val="552C55"/>
      <w:u w:val="none"/>
    </w:rPr>
  </w:style>
  <w:style w:type="character" w:customStyle="1" w:styleId="4Char">
    <w:name w:val="标题 4 Char"/>
    <w:link w:val="4"/>
    <w:rPr>
      <w:rFonts w:ascii="宋体" w:eastAsia="宋体" w:hAnsi="宋体"/>
      <w:b/>
      <w:kern w:val="21"/>
      <w:sz w:val="24"/>
      <w:szCs w:val="24"/>
      <w:lang w:val="en-US" w:eastAsia="zh-CN" w:bidi="ar-SA"/>
    </w:rPr>
  </w:style>
  <w:style w:type="character" w:customStyle="1" w:styleId="Char">
    <w:name w:val="页眉 Char"/>
    <w:link w:val="a7"/>
    <w:rPr>
      <w:sz w:val="18"/>
      <w:szCs w:val="18"/>
    </w:rPr>
  </w:style>
  <w:style w:type="character" w:customStyle="1" w:styleId="Char0">
    <w:name w:val="页脚 Char"/>
    <w:link w:val="a8"/>
    <w:rPr>
      <w:sz w:val="18"/>
      <w:szCs w:val="18"/>
    </w:rPr>
  </w:style>
  <w:style w:type="character" w:customStyle="1" w:styleId="Char1">
    <w:name w:val="批注框文本 Char"/>
    <w:link w:val="a9"/>
    <w:rPr>
      <w:sz w:val="18"/>
      <w:szCs w:val="18"/>
    </w:rPr>
  </w:style>
  <w:style w:type="character" w:customStyle="1" w:styleId="9Char">
    <w:name w:val="标题 9 Char"/>
    <w:link w:val="9"/>
    <w:rPr>
      <w:rFonts w:ascii="Cambria" w:eastAsia="宋体" w:hAnsi="Cambria" w:cs="Times New Roman"/>
      <w:i/>
      <w:iCs/>
      <w:spacing w:val="5"/>
      <w:lang w:eastAsia="en-US"/>
    </w:rPr>
  </w:style>
  <w:style w:type="character" w:customStyle="1" w:styleId="Char2">
    <w:name w:val="日期 Char"/>
    <w:basedOn w:val="a0"/>
    <w:link w:val="Date"/>
  </w:style>
  <w:style w:type="character" w:customStyle="1" w:styleId="Char3">
    <w:name w:val="二级条标题 Char"/>
    <w:link w:val="aa"/>
    <w:rPr>
      <w:rFonts w:eastAsia="黑体" w:hAnsi="黑体"/>
    </w:rPr>
  </w:style>
  <w:style w:type="character" w:customStyle="1" w:styleId="1Char">
    <w:name w:val="标题 1 Char"/>
    <w:link w:val="1"/>
    <w:rPr>
      <w:rFonts w:ascii="Arial" w:eastAsia="黑体" w:hAnsi="Arial" w:cs="Times New Roman"/>
      <w:color w:val="000000"/>
      <w:kern w:val="21"/>
      <w:sz w:val="32"/>
      <w:szCs w:val="20"/>
    </w:rPr>
  </w:style>
  <w:style w:type="character" w:customStyle="1" w:styleId="5Char">
    <w:name w:val="标题 5 Char"/>
    <w:link w:val="5"/>
    <w:rPr>
      <w:rFonts w:ascii="Arial" w:eastAsia="黑体" w:hAnsi="Arial"/>
      <w:kern w:val="21"/>
      <w:lang w:val="en-US" w:eastAsia="zh-CN" w:bidi="ar-SA"/>
    </w:rPr>
  </w:style>
  <w:style w:type="character" w:customStyle="1" w:styleId="Char4">
    <w:name w:val="批注文字 Char"/>
    <w:basedOn w:val="a0"/>
    <w:link w:val="ab"/>
  </w:style>
  <w:style w:type="character" w:customStyle="1" w:styleId="apple-converted-space">
    <w:name w:val="apple-converted-space"/>
    <w:basedOn w:val="a0"/>
  </w:style>
  <w:style w:type="character" w:customStyle="1" w:styleId="Char5">
    <w:name w:val="一级条标题 Char"/>
    <w:link w:val="ac"/>
    <w:rPr>
      <w:rFonts w:ascii="黑体" w:eastAsia="黑体"/>
      <w:sz w:val="21"/>
      <w:szCs w:val="21"/>
      <w:lang w:val="en-US" w:eastAsia="zh-CN" w:bidi="ar-SA"/>
    </w:rPr>
  </w:style>
  <w:style w:type="character" w:customStyle="1" w:styleId="2Char">
    <w:name w:val="标题 2 Char"/>
    <w:link w:val="2"/>
    <w:rPr>
      <w:rFonts w:ascii="黑体" w:eastAsia="黑体" w:hAnsi="Arial"/>
      <w:color w:val="000000"/>
      <w:kern w:val="26"/>
      <w:sz w:val="28"/>
      <w:szCs w:val="28"/>
    </w:rPr>
  </w:style>
  <w:style w:type="character" w:customStyle="1" w:styleId="6Char">
    <w:name w:val="标题 6 Char"/>
    <w:link w:val="6"/>
    <w:rPr>
      <w:rFonts w:ascii="Times New Roman" w:eastAsia="楷体_GB2312" w:hAnsi="Times New Roman" w:cs="Times New Roman"/>
      <w:kern w:val="21"/>
      <w:sz w:val="24"/>
    </w:rPr>
  </w:style>
  <w:style w:type="character" w:customStyle="1" w:styleId="7Char">
    <w:name w:val="标题 7 Char"/>
    <w:link w:val="7"/>
    <w:rPr>
      <w:rFonts w:ascii="Times New Roman" w:eastAsia="宋体" w:hAnsi="Times New Roman" w:cs="Times New Roman"/>
      <w:i/>
      <w:color w:val="000000"/>
      <w:kern w:val="21"/>
      <w:sz w:val="24"/>
    </w:rPr>
  </w:style>
  <w:style w:type="character" w:customStyle="1" w:styleId="Char6">
    <w:name w:val="纯文本 Char"/>
    <w:link w:val="PlainText"/>
    <w:rPr>
      <w:rFonts w:ascii="宋体" w:eastAsia="宋体" w:hAnsi="Courier New" w:cs="Times New Roman"/>
      <w:szCs w:val="24"/>
    </w:rPr>
  </w:style>
  <w:style w:type="character" w:customStyle="1" w:styleId="Char7">
    <w:name w:val="正文文本 Char"/>
    <w:link w:val="ad"/>
    <w:rPr>
      <w:rFonts w:ascii="宋体" w:hAnsi="宋体"/>
      <w:sz w:val="21"/>
      <w:szCs w:val="21"/>
      <w:lang w:eastAsia="en-US"/>
    </w:rPr>
  </w:style>
  <w:style w:type="character" w:customStyle="1" w:styleId="Char10">
    <w:name w:val="批注主题 Char1"/>
    <w:link w:val="ae"/>
    <w:rPr>
      <w:rFonts w:ascii="Calibri" w:hAnsi="Calibri"/>
      <w:b/>
      <w:bCs/>
      <w:kern w:val="2"/>
      <w:sz w:val="21"/>
      <w:szCs w:val="22"/>
    </w:rPr>
  </w:style>
  <w:style w:type="character" w:customStyle="1" w:styleId="annotationreference">
    <w:name w:val="annotation reference"/>
    <w:rPr>
      <w:sz w:val="21"/>
      <w:szCs w:val="21"/>
    </w:rPr>
  </w:style>
  <w:style w:type="character" w:customStyle="1" w:styleId="3Char">
    <w:name w:val="标题 3 Char"/>
    <w:link w:val="3"/>
    <w:rPr>
      <w:rFonts w:ascii="宋体" w:hAnsi="宋体"/>
      <w:b/>
      <w:kern w:val="2"/>
      <w:sz w:val="24"/>
      <w:szCs w:val="24"/>
    </w:rPr>
  </w:style>
  <w:style w:type="character" w:customStyle="1" w:styleId="8Char">
    <w:name w:val="标题 8 Char"/>
    <w:link w:val="8"/>
    <w:rPr>
      <w:rFonts w:ascii="Cambria" w:eastAsia="宋体" w:hAnsi="Cambria" w:cs="Times New Roman"/>
      <w:lang w:eastAsia="en-US"/>
    </w:rPr>
  </w:style>
  <w:style w:type="character" w:customStyle="1" w:styleId="Char8">
    <w:name w:val="批注主题 Char"/>
    <w:link w:val="annotationsubject"/>
    <w:rPr>
      <w:b/>
      <w:bCs/>
    </w:rPr>
  </w:style>
  <w:style w:type="character" w:customStyle="1" w:styleId="Char9">
    <w:name w:val="文档结构图 Char"/>
    <w:link w:val="DocumentMap"/>
    <w:rPr>
      <w:rFonts w:ascii="宋体" w:eastAsia="宋体"/>
      <w:sz w:val="18"/>
      <w:szCs w:val="18"/>
    </w:rPr>
  </w:style>
  <w:style w:type="character" w:customStyle="1" w:styleId="Char11">
    <w:name w:val="正文文本 Char1"/>
    <w:rPr>
      <w:kern w:val="2"/>
      <w:sz w:val="21"/>
      <w:szCs w:val="22"/>
    </w:rPr>
  </w:style>
  <w:style w:type="character" w:customStyle="1" w:styleId="Char12">
    <w:name w:val="文档结构图 Char1"/>
    <w:link w:val="af"/>
    <w:rPr>
      <w:rFonts w:ascii="宋体" w:hAnsi="Calibri"/>
      <w:kern w:val="2"/>
      <w:sz w:val="18"/>
      <w:szCs w:val="18"/>
    </w:rPr>
  </w:style>
  <w:style w:type="paragraph" w:styleId="30">
    <w:name w:val="toc 3"/>
    <w:basedOn w:val="a"/>
    <w:next w:val="a"/>
    <w:pPr>
      <w:ind w:leftChars="400" w:left="840"/>
    </w:pPr>
  </w:style>
  <w:style w:type="paragraph" w:styleId="ae">
    <w:name w:val="annotation subject"/>
    <w:basedOn w:val="ab"/>
    <w:next w:val="ab"/>
    <w:link w:val="Char10"/>
    <w:rPr>
      <w:b/>
      <w:bCs/>
    </w:rPr>
  </w:style>
  <w:style w:type="paragraph" w:styleId="a8">
    <w:name w:val="footer"/>
    <w:basedOn w:val="a"/>
    <w:link w:val="Char0"/>
    <w:pPr>
      <w:tabs>
        <w:tab w:val="center" w:pos="4153"/>
        <w:tab w:val="right" w:pos="8306"/>
      </w:tabs>
      <w:snapToGrid w:val="0"/>
      <w:jc w:val="left"/>
    </w:pPr>
    <w:rPr>
      <w:sz w:val="18"/>
      <w:szCs w:val="18"/>
    </w:rPr>
  </w:style>
  <w:style w:type="paragraph" w:styleId="af0">
    <w:name w:val="caption"/>
    <w:basedOn w:val="a"/>
    <w:next w:val="a"/>
    <w:qFormat/>
    <w:pPr>
      <w:spacing w:afterLines="50"/>
      <w:ind w:firstLineChars="200" w:firstLine="200"/>
    </w:pPr>
    <w:rPr>
      <w:rFonts w:ascii="Cambria" w:eastAsia="黑体" w:hAnsi="Cambria"/>
      <w:kern w:val="24"/>
      <w:sz w:val="20"/>
      <w:szCs w:val="20"/>
    </w:rPr>
  </w:style>
  <w:style w:type="paragraph" w:styleId="a9">
    <w:name w:val="Balloon Text"/>
    <w:basedOn w:val="a"/>
    <w:link w:val="Char1"/>
    <w:rPr>
      <w:sz w:val="18"/>
      <w:szCs w:val="18"/>
    </w:rPr>
  </w:style>
  <w:style w:type="paragraph" w:styleId="ad">
    <w:name w:val="Body Text"/>
    <w:basedOn w:val="a"/>
    <w:link w:val="Char7"/>
    <w:pPr>
      <w:spacing w:before="109"/>
      <w:ind w:left="120"/>
      <w:jc w:val="left"/>
    </w:pPr>
    <w:rPr>
      <w:rFonts w:ascii="宋体" w:hAnsi="宋体"/>
      <w:szCs w:val="21"/>
      <w:lang w:eastAsia="en-US"/>
    </w:rPr>
  </w:style>
  <w:style w:type="paragraph" w:styleId="a7">
    <w:name w:val="header"/>
    <w:basedOn w:val="a"/>
    <w:link w:val="Char"/>
    <w:pPr>
      <w:pBdr>
        <w:bottom w:val="single" w:sz="6" w:space="1" w:color="auto"/>
      </w:pBdr>
      <w:tabs>
        <w:tab w:val="center" w:pos="4153"/>
        <w:tab w:val="right" w:pos="8306"/>
      </w:tabs>
      <w:snapToGrid w:val="0"/>
      <w:jc w:val="center"/>
    </w:pPr>
    <w:rPr>
      <w:sz w:val="18"/>
      <w:szCs w:val="18"/>
    </w:rPr>
  </w:style>
  <w:style w:type="paragraph" w:styleId="af">
    <w:name w:val="Document Map"/>
    <w:basedOn w:val="a"/>
    <w:link w:val="Char12"/>
    <w:rPr>
      <w:rFonts w:ascii="宋体"/>
      <w:sz w:val="18"/>
      <w:szCs w:val="18"/>
    </w:rPr>
  </w:style>
  <w:style w:type="paragraph" w:styleId="20">
    <w:name w:val="toc 2"/>
    <w:basedOn w:val="a"/>
    <w:next w:val="a"/>
    <w:pPr>
      <w:ind w:leftChars="200" w:left="420"/>
    </w:pPr>
  </w:style>
  <w:style w:type="paragraph" w:customStyle="1" w:styleId="annotationsubject">
    <w:name w:val="annotation subject"/>
    <w:basedOn w:val="ab"/>
    <w:next w:val="ab"/>
    <w:link w:val="Char8"/>
    <w:rPr>
      <w:b/>
      <w:bCs/>
    </w:rPr>
  </w:style>
  <w:style w:type="paragraph" w:customStyle="1" w:styleId="10">
    <w:name w:val="列出段落1"/>
    <w:basedOn w:val="a"/>
    <w:pPr>
      <w:ind w:firstLineChars="200" w:firstLine="420"/>
    </w:pPr>
  </w:style>
  <w:style w:type="paragraph" w:customStyle="1" w:styleId="21">
    <w:name w:val="列出段落2"/>
    <w:basedOn w:val="a"/>
    <w:pPr>
      <w:ind w:firstLineChars="200" w:firstLine="420"/>
    </w:pPr>
  </w:style>
  <w:style w:type="paragraph" w:customStyle="1" w:styleId="ac">
    <w:name w:val="一级条标题"/>
    <w:next w:val="a"/>
    <w:link w:val="Char5"/>
    <w:pPr>
      <w:spacing w:beforeLines="50" w:afterLines="50"/>
      <w:ind w:left="709"/>
      <w:outlineLvl w:val="2"/>
    </w:pPr>
    <w:rPr>
      <w:rFonts w:ascii="黑体" w:eastAsia="黑体"/>
      <w:sz w:val="21"/>
      <w:szCs w:val="21"/>
    </w:rPr>
  </w:style>
  <w:style w:type="paragraph" w:customStyle="1" w:styleId="PlainText">
    <w:name w:val="Plain Text"/>
    <w:basedOn w:val="a"/>
    <w:link w:val="Char6"/>
    <w:rPr>
      <w:rFonts w:ascii="宋体" w:hAnsi="Courier New"/>
      <w:szCs w:val="24"/>
    </w:rPr>
  </w:style>
  <w:style w:type="paragraph" w:customStyle="1" w:styleId="NormalWeb">
    <w:name w:val="Normal (Web)"/>
    <w:basedOn w:val="a"/>
    <w:pPr>
      <w:widowControl/>
      <w:spacing w:before="100" w:beforeAutospacing="1" w:after="100" w:afterAutospacing="1"/>
      <w:jc w:val="left"/>
    </w:pPr>
    <w:rPr>
      <w:rFonts w:ascii="宋体" w:hAnsi="宋体" w:cs="宋体"/>
      <w:kern w:val="0"/>
      <w:sz w:val="24"/>
      <w:szCs w:val="24"/>
    </w:rPr>
  </w:style>
  <w:style w:type="paragraph" w:customStyle="1" w:styleId="af1">
    <w:name w:val="章标题"/>
    <w:next w:val="a"/>
    <w:pPr>
      <w:spacing w:beforeLines="50" w:afterLines="50" w:line="360" w:lineRule="auto"/>
      <w:ind w:left="141"/>
      <w:jc w:val="both"/>
      <w:outlineLvl w:val="1"/>
    </w:pPr>
    <w:rPr>
      <w:rFonts w:ascii="黑体" w:eastAsia="黑体" w:hAnsi="黑体"/>
      <w:sz w:val="21"/>
    </w:rPr>
  </w:style>
  <w:style w:type="paragraph" w:customStyle="1" w:styleId="af2">
    <w:name w:val="五级无"/>
    <w:basedOn w:val="a"/>
    <w:pPr>
      <w:widowControl/>
      <w:spacing w:before="50" w:after="50"/>
      <w:outlineLvl w:val="6"/>
    </w:pPr>
    <w:rPr>
      <w:rFonts w:ascii="宋体" w:hAnsi="黑体"/>
      <w:kern w:val="0"/>
      <w:szCs w:val="20"/>
    </w:rPr>
  </w:style>
  <w:style w:type="paragraph" w:customStyle="1" w:styleId="af3">
    <w:name w:val="四级条标题"/>
    <w:basedOn w:val="af4"/>
    <w:next w:val="a"/>
    <w:pPr>
      <w:outlineLvl w:val="5"/>
    </w:pPr>
  </w:style>
  <w:style w:type="paragraph" w:customStyle="1" w:styleId="TOC1">
    <w:name w:val="TOC 标题1"/>
    <w:basedOn w:val="1"/>
    <w:next w:val="a"/>
    <w:pPr>
      <w:widowControl/>
      <w:topLinePunct w:val="0"/>
      <w:adjustRightInd/>
      <w:spacing w:before="480" w:after="0" w:line="276" w:lineRule="auto"/>
      <w:ind w:right="0"/>
      <w:outlineLvl w:val="9"/>
    </w:pPr>
    <w:rPr>
      <w:rFonts w:ascii="Cambria" w:eastAsia="宋体" w:hAnsi="Cambria"/>
      <w:b/>
      <w:bCs/>
      <w:color w:val="365F91"/>
      <w:kern w:val="0"/>
      <w:sz w:val="28"/>
      <w:szCs w:val="28"/>
    </w:rPr>
  </w:style>
  <w:style w:type="paragraph" w:styleId="ab">
    <w:name w:val="annotation text"/>
    <w:basedOn w:val="a"/>
    <w:link w:val="Char4"/>
    <w:pPr>
      <w:jc w:val="left"/>
    </w:pPr>
  </w:style>
  <w:style w:type="paragraph" w:styleId="11">
    <w:name w:val="toc 1"/>
    <w:basedOn w:val="a"/>
    <w:next w:val="a"/>
  </w:style>
  <w:style w:type="paragraph" w:styleId="af5">
    <w:name w:val="Revision"/>
    <w:rPr>
      <w:rFonts w:ascii="Calibri" w:hAnsi="Calibri"/>
      <w:kern w:val="2"/>
      <w:sz w:val="21"/>
      <w:szCs w:val="22"/>
    </w:rPr>
  </w:style>
  <w:style w:type="paragraph" w:customStyle="1" w:styleId="DocumentMap">
    <w:name w:val="Document Map"/>
    <w:basedOn w:val="a"/>
    <w:link w:val="Char9"/>
    <w:rPr>
      <w:rFonts w:ascii="宋体"/>
      <w:sz w:val="18"/>
      <w:szCs w:val="18"/>
    </w:rPr>
  </w:style>
  <w:style w:type="paragraph" w:customStyle="1" w:styleId="af4">
    <w:name w:val="三级条标题"/>
    <w:basedOn w:val="aa"/>
    <w:next w:val="a"/>
    <w:pPr>
      <w:spacing w:beforeLines="0" w:afterLines="0"/>
      <w:ind w:left="0"/>
      <w:outlineLvl w:val="4"/>
    </w:pPr>
    <w:rPr>
      <w:rFonts w:ascii="黑体"/>
    </w:rPr>
  </w:style>
  <w:style w:type="paragraph" w:customStyle="1" w:styleId="Revision">
    <w:name w:val="Revision"/>
    <w:rPr>
      <w:kern w:val="2"/>
      <w:sz w:val="21"/>
      <w:szCs w:val="22"/>
    </w:rPr>
  </w:style>
  <w:style w:type="paragraph" w:customStyle="1" w:styleId="Date">
    <w:name w:val="Date"/>
    <w:basedOn w:val="a"/>
    <w:next w:val="a"/>
    <w:link w:val="Char2"/>
    <w:pPr>
      <w:ind w:leftChars="2500" w:left="100"/>
    </w:pPr>
  </w:style>
  <w:style w:type="paragraph" w:customStyle="1" w:styleId="12">
    <w:name w:val="修订1"/>
    <w:rPr>
      <w:kern w:val="2"/>
      <w:sz w:val="21"/>
      <w:szCs w:val="22"/>
    </w:rPr>
  </w:style>
  <w:style w:type="paragraph" w:customStyle="1" w:styleId="ListParagraph">
    <w:name w:val="List Paragraph"/>
    <w:basedOn w:val="a"/>
    <w:pPr>
      <w:ind w:firstLineChars="200" w:firstLine="420"/>
    </w:pPr>
  </w:style>
  <w:style w:type="paragraph" w:customStyle="1" w:styleId="aa">
    <w:name w:val="二级条标题"/>
    <w:basedOn w:val="a"/>
    <w:next w:val="a"/>
    <w:link w:val="Char3"/>
    <w:pPr>
      <w:widowControl/>
      <w:spacing w:beforeLines="50" w:afterLines="50"/>
      <w:ind w:left="735"/>
      <w:outlineLvl w:val="3"/>
    </w:pPr>
    <w:rPr>
      <w:rFonts w:eastAsia="黑体" w:hAnsi="黑体"/>
    </w:rPr>
  </w:style>
  <w:style w:type="paragraph" w:customStyle="1" w:styleId="TOCHeading">
    <w:name w:val="TOC Heading"/>
    <w:basedOn w:val="1"/>
    <w:next w:val="a"/>
    <w:pPr>
      <w:widowControl/>
      <w:topLinePunct w:val="0"/>
      <w:adjustRightInd/>
      <w:spacing w:after="0" w:line="257" w:lineRule="auto"/>
      <w:ind w:right="0"/>
      <w:outlineLvl w:val="9"/>
    </w:pPr>
    <w:rPr>
      <w:rFonts w:ascii="Cambria" w:eastAsia="宋体" w:hAnsi="Cambria"/>
      <w:color w:val="365F91"/>
      <w:kern w:val="0"/>
      <w:szCs w:val="3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www.baidu.com/s?wd=%E3%80%8A%E5%85%AC%E5%8F%B8%E6%B3%95%E3%80%8B&amp;tn=44039180_cpr&amp;fenlei=mv6quAkxTZn0IZRqIHckPjm4nH00T1Y4PyfdmHwhm1-9mHwhnHbk0ZwV5Hcvrjm3rH6sPfKWUMw85HfYnjn4nH6sgvPsT6KdThsqpZwYTjCEQLGCpyw9Uz4Bmy-bIi4WUvYETgN-TLwGUv3EPHbznH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ts.gov.cn/tjsj/tjbz/hyflbz/"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1618</Words>
  <Characters>9229</Characters>
  <Application>Microsoft Office Word</Application>
  <DocSecurity>0</DocSecurity>
  <PresentationFormat/>
  <Lines>76</Lines>
  <Paragraphs>21</Paragraphs>
  <Slides>0</Slides>
  <Notes>0</Notes>
  <HiddenSlides>0</HiddenSlides>
  <MMClips>0</MMClips>
  <ScaleCrop>false</ScaleCrop>
  <Manager/>
  <Company/>
  <LinksUpToDate>false</LinksUpToDate>
  <CharactersWithSpaces>10826</CharactersWithSpaces>
  <SharedDoc>false</SharedDoc>
  <HLinks>
    <vt:vector size="12" baseType="variant">
      <vt:variant>
        <vt:i4>3932185</vt:i4>
      </vt:variant>
      <vt:variant>
        <vt:i4>3</vt:i4>
      </vt:variant>
      <vt:variant>
        <vt:i4>0</vt:i4>
      </vt:variant>
      <vt:variant>
        <vt:i4>5</vt:i4>
      </vt:variant>
      <vt:variant>
        <vt:lpwstr>https://www.baidu.com/s?wd=%E3%80%8A%E5%85%AC%E5%8F%B8%E6%B3%95%E3%80%8B&amp;tn=44039180_cpr&amp;fenlei=mv6quAkxTZn0IZRqIHckPjm4nH00T1Y4PyfdmHwhm1-9mHwhnHbk0ZwV5Hcvrjm3rH6sPfKWUMw85HfYnjn4nH6sgvPsT6KdThsqpZwYTjCEQLGCpyw9Uz4Bmy-bIi4WUvYETgN-TLwGUv3EPHbznHf</vt:lpwstr>
      </vt:variant>
      <vt:variant>
        <vt:lpwstr/>
      </vt:variant>
      <vt:variant>
        <vt:i4>4259845</vt:i4>
      </vt:variant>
      <vt:variant>
        <vt:i4>0</vt:i4>
      </vt:variant>
      <vt:variant>
        <vt:i4>0</vt:i4>
      </vt:variant>
      <vt:variant>
        <vt:i4>5</vt:i4>
      </vt:variant>
      <vt:variant>
        <vt:lpwstr>http://www.stats.gov.cn/tjsj/tjbz/hyflbz/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李义 处长</dc:title>
  <dc:subject/>
  <dc:creator>DADI</dc:creator>
  <cp:keywords/>
  <dc:description/>
  <cp:lastModifiedBy>User</cp:lastModifiedBy>
  <cp:revision>2</cp:revision>
  <cp:lastPrinted>2017-12-22T02:47:00Z</cp:lastPrinted>
  <dcterms:created xsi:type="dcterms:W3CDTF">2018-01-25T04:44:00Z</dcterms:created>
  <dcterms:modified xsi:type="dcterms:W3CDTF">2018-01-25T04:44:00Z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2052-6.6.0.2671</vt:lpwstr>
  </property>
</Properties>
</file>