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6E" w:rsidRDefault="00E9616E" w:rsidP="002101F4">
      <w:pPr>
        <w:spacing w:line="720" w:lineRule="auto"/>
        <w:jc w:val="center"/>
        <w:rPr>
          <w:rFonts w:ascii="华文中宋" w:eastAsia="华文中宋" w:hAnsi="华文中宋"/>
          <w:sz w:val="36"/>
          <w:szCs w:val="36"/>
        </w:rPr>
      </w:pPr>
    </w:p>
    <w:p w:rsidR="00E9616E" w:rsidRDefault="00E9616E" w:rsidP="002101F4">
      <w:pPr>
        <w:spacing w:line="720" w:lineRule="auto"/>
        <w:jc w:val="center"/>
        <w:rPr>
          <w:rFonts w:ascii="华文中宋" w:eastAsia="华文中宋" w:hAnsi="华文中宋"/>
          <w:sz w:val="36"/>
          <w:szCs w:val="36"/>
        </w:rPr>
      </w:pPr>
    </w:p>
    <w:p w:rsidR="00E9616E" w:rsidRDefault="00E9616E" w:rsidP="002101F4">
      <w:pPr>
        <w:spacing w:line="720" w:lineRule="auto"/>
        <w:jc w:val="center"/>
        <w:rPr>
          <w:rFonts w:ascii="华文中宋" w:eastAsia="华文中宋" w:hAnsi="华文中宋"/>
          <w:sz w:val="36"/>
          <w:szCs w:val="36"/>
        </w:rPr>
      </w:pPr>
    </w:p>
    <w:p w:rsidR="00FB3EF3" w:rsidRPr="002101F4" w:rsidRDefault="00EF6DAA" w:rsidP="002101F4">
      <w:pPr>
        <w:spacing w:line="720" w:lineRule="auto"/>
        <w:jc w:val="center"/>
        <w:rPr>
          <w:rFonts w:ascii="华文中宋" w:eastAsia="华文中宋" w:hAnsi="华文中宋"/>
          <w:sz w:val="36"/>
          <w:szCs w:val="36"/>
        </w:rPr>
      </w:pPr>
      <w:r w:rsidRPr="002101F4">
        <w:rPr>
          <w:rFonts w:ascii="华文中宋" w:eastAsia="华文中宋" w:hAnsi="华文中宋"/>
          <w:sz w:val="36"/>
          <w:szCs w:val="36"/>
        </w:rPr>
        <w:t>关于做好我市主要污染物排污权核定</w:t>
      </w:r>
      <w:r w:rsidR="002101F4" w:rsidRPr="002101F4">
        <w:rPr>
          <w:rFonts w:ascii="华文中宋" w:eastAsia="华文中宋" w:hAnsi="华文中宋"/>
          <w:sz w:val="36"/>
          <w:szCs w:val="36"/>
        </w:rPr>
        <w:t>工作</w:t>
      </w:r>
      <w:r w:rsidRPr="002101F4">
        <w:rPr>
          <w:rFonts w:ascii="华文中宋" w:eastAsia="华文中宋" w:hAnsi="华文中宋"/>
          <w:sz w:val="36"/>
          <w:szCs w:val="36"/>
        </w:rPr>
        <w:t>的通知</w:t>
      </w:r>
    </w:p>
    <w:p w:rsidR="00EF6DAA" w:rsidRPr="002101F4" w:rsidRDefault="002101F4">
      <w:pPr>
        <w:rPr>
          <w:rFonts w:ascii="华文仿宋" w:eastAsia="华文仿宋" w:hAnsi="华文仿宋"/>
          <w:sz w:val="30"/>
          <w:szCs w:val="30"/>
        </w:rPr>
      </w:pPr>
      <w:r w:rsidRPr="002101F4">
        <w:rPr>
          <w:rFonts w:ascii="华文仿宋" w:eastAsia="华文仿宋" w:hAnsi="华文仿宋" w:hint="eastAsia"/>
          <w:sz w:val="30"/>
          <w:szCs w:val="30"/>
        </w:rPr>
        <w:t>局属各相关科室、各二级单位：</w:t>
      </w:r>
    </w:p>
    <w:p w:rsidR="002101F4" w:rsidRDefault="002101F4" w:rsidP="002101F4">
      <w:pPr>
        <w:ind w:firstLineChars="200" w:firstLine="600"/>
        <w:rPr>
          <w:rFonts w:ascii="华文仿宋" w:eastAsia="华文仿宋" w:hAnsi="华文仿宋"/>
          <w:sz w:val="30"/>
          <w:szCs w:val="30"/>
        </w:rPr>
      </w:pPr>
      <w:r>
        <w:rPr>
          <w:rFonts w:ascii="华文仿宋" w:eastAsia="华文仿宋" w:hAnsi="华文仿宋"/>
          <w:sz w:val="30"/>
          <w:szCs w:val="30"/>
        </w:rPr>
        <w:t>根据</w:t>
      </w:r>
      <w:r w:rsidR="00C965A8">
        <w:rPr>
          <w:rFonts w:ascii="华文仿宋" w:eastAsia="华文仿宋" w:hAnsi="华文仿宋"/>
          <w:sz w:val="30"/>
          <w:szCs w:val="30"/>
        </w:rPr>
        <w:t>XX</w:t>
      </w:r>
      <w:r>
        <w:rPr>
          <w:rFonts w:ascii="华文仿宋" w:eastAsia="华文仿宋" w:hAnsi="华文仿宋"/>
          <w:sz w:val="30"/>
          <w:szCs w:val="30"/>
        </w:rPr>
        <w:t>市环境保护局《市环保局转发省环保厅关于印发</w:t>
      </w:r>
      <w:r>
        <w:rPr>
          <w:rFonts w:ascii="华文仿宋" w:eastAsia="华文仿宋" w:hAnsi="华文仿宋" w:hint="eastAsia"/>
          <w:sz w:val="30"/>
          <w:szCs w:val="30"/>
        </w:rPr>
        <w:t>&lt;湖北省主要污染物排污权核定实施细则（暂行）&gt;的通知</w:t>
      </w:r>
      <w:r>
        <w:rPr>
          <w:rFonts w:ascii="华文仿宋" w:eastAsia="华文仿宋" w:hAnsi="华文仿宋"/>
          <w:sz w:val="30"/>
          <w:szCs w:val="30"/>
        </w:rPr>
        <w:t>》</w:t>
      </w:r>
      <w:r w:rsidR="00C43728">
        <w:rPr>
          <w:rFonts w:ascii="华文仿宋" w:eastAsia="华文仿宋" w:hAnsi="华文仿宋"/>
          <w:sz w:val="30"/>
          <w:szCs w:val="30"/>
        </w:rPr>
        <w:t>的要求，</w:t>
      </w:r>
      <w:r w:rsidR="00C43728">
        <w:rPr>
          <w:rFonts w:ascii="华文仿宋" w:eastAsia="华文仿宋" w:hAnsi="华文仿宋" w:hint="eastAsia"/>
          <w:sz w:val="30"/>
          <w:szCs w:val="30"/>
        </w:rPr>
        <w:t>11月30日前应完成对排污单位申报的初始排污权进行核定，向企业反馈初始排污权核定结果，并对企业提出的异议进行复核。12月底前应</w:t>
      </w:r>
      <w:r w:rsidR="00262870">
        <w:rPr>
          <w:rFonts w:ascii="华文仿宋" w:eastAsia="华文仿宋" w:hAnsi="华文仿宋" w:hint="eastAsia"/>
          <w:sz w:val="30"/>
          <w:szCs w:val="30"/>
        </w:rPr>
        <w:t>根据</w:t>
      </w:r>
      <w:r w:rsidR="00C965A8">
        <w:rPr>
          <w:rFonts w:ascii="华文仿宋" w:eastAsia="华文仿宋" w:hAnsi="华文仿宋" w:hint="eastAsia"/>
          <w:sz w:val="30"/>
          <w:szCs w:val="30"/>
        </w:rPr>
        <w:t>XX</w:t>
      </w:r>
      <w:r w:rsidR="00262870">
        <w:rPr>
          <w:rFonts w:ascii="华文仿宋" w:eastAsia="华文仿宋" w:hAnsi="华文仿宋" w:hint="eastAsia"/>
          <w:sz w:val="30"/>
          <w:szCs w:val="30"/>
        </w:rPr>
        <w:t>市环保局</w:t>
      </w:r>
      <w:r w:rsidR="0031674F">
        <w:rPr>
          <w:rFonts w:ascii="华文仿宋" w:eastAsia="华文仿宋" w:hAnsi="华文仿宋" w:hint="eastAsia"/>
          <w:sz w:val="30"/>
          <w:szCs w:val="30"/>
        </w:rPr>
        <w:t>对企业初始排污权核定的</w:t>
      </w:r>
      <w:r w:rsidR="00262870">
        <w:rPr>
          <w:rFonts w:ascii="华文仿宋" w:eastAsia="华文仿宋" w:hAnsi="华文仿宋" w:hint="eastAsia"/>
          <w:sz w:val="30"/>
          <w:szCs w:val="30"/>
        </w:rPr>
        <w:t>最终</w:t>
      </w:r>
      <w:r w:rsidR="0031674F">
        <w:rPr>
          <w:rFonts w:ascii="华文仿宋" w:eastAsia="华文仿宋" w:hAnsi="华文仿宋" w:hint="eastAsia"/>
          <w:sz w:val="30"/>
          <w:szCs w:val="30"/>
        </w:rPr>
        <w:t>结果进行公示。现就做好我市</w:t>
      </w:r>
      <w:r w:rsidR="00C43728">
        <w:rPr>
          <w:rFonts w:ascii="华文仿宋" w:eastAsia="华文仿宋" w:hAnsi="华文仿宋" w:hint="eastAsia"/>
          <w:sz w:val="30"/>
          <w:szCs w:val="30"/>
        </w:rPr>
        <w:t>主要</w:t>
      </w:r>
      <w:r w:rsidR="00182B4D">
        <w:rPr>
          <w:rFonts w:ascii="华文仿宋" w:eastAsia="华文仿宋" w:hAnsi="华文仿宋" w:hint="eastAsia"/>
          <w:sz w:val="30"/>
          <w:szCs w:val="30"/>
        </w:rPr>
        <w:t>污染物</w:t>
      </w:r>
      <w:r w:rsidR="00C43728">
        <w:rPr>
          <w:rFonts w:ascii="华文仿宋" w:eastAsia="华文仿宋" w:hAnsi="华文仿宋" w:hint="eastAsia"/>
          <w:sz w:val="30"/>
          <w:szCs w:val="30"/>
        </w:rPr>
        <w:t>排污权核定工作通知如下：</w:t>
      </w:r>
    </w:p>
    <w:p w:rsidR="00C43728" w:rsidRDefault="00C43728" w:rsidP="002101F4">
      <w:pPr>
        <w:ind w:firstLineChars="200" w:firstLine="600"/>
        <w:rPr>
          <w:rFonts w:ascii="华文仿宋" w:eastAsia="华文仿宋" w:hAnsi="华文仿宋"/>
          <w:sz w:val="30"/>
          <w:szCs w:val="30"/>
        </w:rPr>
      </w:pPr>
      <w:r w:rsidRPr="00C92CA3">
        <w:rPr>
          <w:rFonts w:ascii="黑体" w:eastAsia="黑体" w:hAnsi="黑体" w:hint="eastAsia"/>
          <w:sz w:val="30"/>
          <w:szCs w:val="30"/>
        </w:rPr>
        <w:t>一、认真督促填报。</w:t>
      </w:r>
      <w:r w:rsidR="0031674F">
        <w:rPr>
          <w:rFonts w:ascii="华文仿宋" w:eastAsia="华文仿宋" w:hAnsi="华文仿宋" w:hint="eastAsia"/>
          <w:sz w:val="30"/>
          <w:szCs w:val="30"/>
        </w:rPr>
        <w:t>市环境监察大队、各分局负责</w:t>
      </w:r>
      <w:r w:rsidR="00D652C5">
        <w:rPr>
          <w:rFonts w:ascii="华文仿宋" w:eastAsia="华文仿宋" w:hAnsi="华文仿宋" w:hint="eastAsia"/>
          <w:sz w:val="30"/>
          <w:szCs w:val="30"/>
        </w:rPr>
        <w:t>于11月30日前</w:t>
      </w:r>
      <w:r w:rsidR="0031674F">
        <w:rPr>
          <w:rFonts w:ascii="华文仿宋" w:eastAsia="华文仿宋" w:hAnsi="华文仿宋" w:hint="eastAsia"/>
          <w:sz w:val="30"/>
          <w:szCs w:val="30"/>
        </w:rPr>
        <w:t>督促辖区内核定范围内的企业</w:t>
      </w:r>
      <w:r w:rsidR="00D652C5">
        <w:rPr>
          <w:rFonts w:ascii="华文仿宋" w:eastAsia="华文仿宋" w:hAnsi="华文仿宋" w:hint="eastAsia"/>
          <w:sz w:val="30"/>
          <w:szCs w:val="30"/>
        </w:rPr>
        <w:t>完成</w:t>
      </w:r>
      <w:r w:rsidR="0031674F">
        <w:rPr>
          <w:rFonts w:ascii="华文仿宋" w:eastAsia="华文仿宋" w:hAnsi="华文仿宋" w:hint="eastAsia"/>
          <w:sz w:val="30"/>
          <w:szCs w:val="30"/>
        </w:rPr>
        <w:t>填报《湖北省主要污染物排污权核定申请表》</w:t>
      </w:r>
      <w:r w:rsidR="00D652C5">
        <w:rPr>
          <w:rFonts w:ascii="华文仿宋" w:eastAsia="华文仿宋" w:hAnsi="华文仿宋" w:hint="eastAsia"/>
          <w:sz w:val="30"/>
          <w:szCs w:val="30"/>
        </w:rPr>
        <w:t>、应提交的相关附件，并完成初步审核工作，将已完成的《湖北省主要污染物排污权核定申请表》、应提交的相关附件提交市减排办进行复核。</w:t>
      </w:r>
      <w:r w:rsidR="0031674F">
        <w:rPr>
          <w:rFonts w:ascii="华文仿宋" w:eastAsia="华文仿宋" w:hAnsi="华文仿宋" w:hint="eastAsia"/>
          <w:sz w:val="30"/>
          <w:szCs w:val="30"/>
        </w:rPr>
        <w:t>火电、钢电、水泥、造纸、印染等行业企业同时提交《湖北省重点工业企业主要污染物初始权核定申请报告》</w:t>
      </w:r>
      <w:r w:rsidR="00D652C5">
        <w:rPr>
          <w:rFonts w:ascii="华文仿宋" w:eastAsia="华文仿宋" w:hAnsi="华文仿宋" w:hint="eastAsia"/>
          <w:sz w:val="30"/>
          <w:szCs w:val="30"/>
        </w:rPr>
        <w:t>。</w:t>
      </w:r>
    </w:p>
    <w:p w:rsidR="00C43728" w:rsidRDefault="00C43728" w:rsidP="002101F4">
      <w:pPr>
        <w:ind w:firstLineChars="200" w:firstLine="600"/>
        <w:rPr>
          <w:rFonts w:ascii="华文仿宋" w:eastAsia="华文仿宋" w:hAnsi="华文仿宋"/>
          <w:sz w:val="30"/>
          <w:szCs w:val="30"/>
        </w:rPr>
      </w:pPr>
      <w:r w:rsidRPr="00D652C5">
        <w:rPr>
          <w:rFonts w:ascii="黑体" w:eastAsia="黑体" w:hAnsi="黑体" w:hint="eastAsia"/>
          <w:sz w:val="30"/>
          <w:szCs w:val="30"/>
        </w:rPr>
        <w:t>二、积极复核</w:t>
      </w:r>
      <w:r w:rsidR="00D652C5" w:rsidRPr="00D652C5">
        <w:rPr>
          <w:rFonts w:ascii="黑体" w:eastAsia="黑体" w:hAnsi="黑体" w:hint="eastAsia"/>
          <w:sz w:val="30"/>
          <w:szCs w:val="30"/>
        </w:rPr>
        <w:t>反馈</w:t>
      </w:r>
      <w:r w:rsidRPr="00D652C5">
        <w:rPr>
          <w:rFonts w:ascii="黑体" w:eastAsia="黑体" w:hAnsi="黑体" w:hint="eastAsia"/>
          <w:sz w:val="30"/>
          <w:szCs w:val="30"/>
        </w:rPr>
        <w:t>。</w:t>
      </w:r>
      <w:r w:rsidR="00D652C5">
        <w:rPr>
          <w:rFonts w:ascii="华文仿宋" w:eastAsia="华文仿宋" w:hAnsi="华文仿宋" w:hint="eastAsia"/>
          <w:sz w:val="30"/>
          <w:szCs w:val="30"/>
        </w:rPr>
        <w:t>市减排办负责12月15日前对已提交的《湖北省主要污染物排污权核定申请表》、应提交的相关附件进</w:t>
      </w:r>
      <w:r w:rsidR="00D652C5">
        <w:rPr>
          <w:rFonts w:ascii="华文仿宋" w:eastAsia="华文仿宋" w:hAnsi="华文仿宋" w:hint="eastAsia"/>
          <w:sz w:val="30"/>
          <w:szCs w:val="30"/>
        </w:rPr>
        <w:lastRenderedPageBreak/>
        <w:t>行复核，并及时向企业反馈。</w:t>
      </w:r>
    </w:p>
    <w:p w:rsidR="00C43728" w:rsidRDefault="00C43728" w:rsidP="002101F4">
      <w:pPr>
        <w:ind w:firstLineChars="200" w:firstLine="600"/>
        <w:rPr>
          <w:rFonts w:ascii="华文仿宋" w:eastAsia="华文仿宋" w:hAnsi="华文仿宋"/>
          <w:sz w:val="30"/>
          <w:szCs w:val="30"/>
        </w:rPr>
      </w:pPr>
      <w:r w:rsidRPr="00D652C5">
        <w:rPr>
          <w:rFonts w:ascii="黑体" w:eastAsia="黑体" w:hAnsi="黑体" w:hint="eastAsia"/>
          <w:sz w:val="30"/>
          <w:szCs w:val="30"/>
        </w:rPr>
        <w:t>三、按时</w:t>
      </w:r>
      <w:r w:rsidR="00D652C5" w:rsidRPr="00D652C5">
        <w:rPr>
          <w:rFonts w:ascii="黑体" w:eastAsia="黑体" w:hAnsi="黑体" w:hint="eastAsia"/>
          <w:sz w:val="30"/>
          <w:szCs w:val="30"/>
        </w:rPr>
        <w:t>上报</w:t>
      </w:r>
      <w:r w:rsidRPr="00D652C5">
        <w:rPr>
          <w:rFonts w:ascii="黑体" w:eastAsia="黑体" w:hAnsi="黑体" w:hint="eastAsia"/>
          <w:sz w:val="30"/>
          <w:szCs w:val="30"/>
        </w:rPr>
        <w:t>公示。</w:t>
      </w:r>
      <w:r w:rsidR="00D652C5">
        <w:rPr>
          <w:rFonts w:ascii="华文仿宋" w:eastAsia="华文仿宋" w:hAnsi="华文仿宋" w:hint="eastAsia"/>
          <w:sz w:val="30"/>
          <w:szCs w:val="30"/>
        </w:rPr>
        <w:t>市减排办对于12月20日前对已复核、反馈无异议的《湖北省主要污染物排污权核定申请表》上报</w:t>
      </w:r>
      <w:r w:rsidR="00C965A8">
        <w:rPr>
          <w:rFonts w:ascii="华文仿宋" w:eastAsia="华文仿宋" w:hAnsi="华文仿宋" w:hint="eastAsia"/>
          <w:sz w:val="30"/>
          <w:szCs w:val="30"/>
        </w:rPr>
        <w:t>XX</w:t>
      </w:r>
      <w:r w:rsidR="00D652C5">
        <w:rPr>
          <w:rFonts w:ascii="华文仿宋" w:eastAsia="华文仿宋" w:hAnsi="华文仿宋" w:hint="eastAsia"/>
          <w:sz w:val="30"/>
          <w:szCs w:val="30"/>
        </w:rPr>
        <w:t>市环保局进行审核，并根据</w:t>
      </w:r>
      <w:r w:rsidR="00C965A8">
        <w:rPr>
          <w:rFonts w:ascii="华文仿宋" w:eastAsia="华文仿宋" w:hAnsi="华文仿宋" w:hint="eastAsia"/>
          <w:sz w:val="30"/>
          <w:szCs w:val="30"/>
        </w:rPr>
        <w:t>XX</w:t>
      </w:r>
      <w:r w:rsidR="00D652C5">
        <w:rPr>
          <w:rFonts w:ascii="华文仿宋" w:eastAsia="华文仿宋" w:hAnsi="华文仿宋" w:hint="eastAsia"/>
          <w:sz w:val="30"/>
          <w:szCs w:val="30"/>
        </w:rPr>
        <w:t>市环保局的最终审核结果进行公示。</w:t>
      </w:r>
    </w:p>
    <w:p w:rsidR="007C02E2" w:rsidRDefault="007C02E2"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主要污染物排污权核</w:t>
      </w:r>
      <w:r w:rsidR="00262870">
        <w:rPr>
          <w:rFonts w:ascii="华文仿宋" w:eastAsia="华文仿宋" w:hAnsi="华文仿宋" w:hint="eastAsia"/>
          <w:sz w:val="30"/>
          <w:szCs w:val="30"/>
        </w:rPr>
        <w:t>定</w:t>
      </w:r>
      <w:r w:rsidR="00E9616E">
        <w:rPr>
          <w:rFonts w:ascii="华文仿宋" w:eastAsia="华文仿宋" w:hAnsi="华文仿宋" w:hint="eastAsia"/>
          <w:sz w:val="30"/>
          <w:szCs w:val="30"/>
        </w:rPr>
        <w:t>工作量大任务重，涉及企业年度允许排放污染物的量，</w:t>
      </w:r>
      <w:r w:rsidR="00182B4D">
        <w:rPr>
          <w:rFonts w:ascii="华文仿宋" w:eastAsia="华文仿宋" w:hAnsi="华文仿宋" w:hint="eastAsia"/>
          <w:sz w:val="30"/>
          <w:szCs w:val="30"/>
        </w:rPr>
        <w:t>是日后符合排污许可证发放条件的企业发放排污许可证的基本依据。</w:t>
      </w:r>
      <w:r w:rsidR="00E9616E">
        <w:rPr>
          <w:rFonts w:ascii="华文仿宋" w:eastAsia="华文仿宋" w:hAnsi="华文仿宋" w:hint="eastAsia"/>
          <w:sz w:val="30"/>
          <w:szCs w:val="30"/>
        </w:rPr>
        <w:t>各相关单位</w:t>
      </w:r>
      <w:r w:rsidR="00182B4D">
        <w:rPr>
          <w:rFonts w:ascii="华文仿宋" w:eastAsia="华文仿宋" w:hAnsi="华文仿宋" w:hint="eastAsia"/>
          <w:sz w:val="30"/>
          <w:szCs w:val="30"/>
        </w:rPr>
        <w:t>要认真宣传，积极引导，督促相关企业认真填写《湖北省主要污染物排污权核定申请表》，审核相关企业的主要污染物排污权申请表，按期完成我市主要污染物排污权核定工作。</w:t>
      </w:r>
    </w:p>
    <w:p w:rsidR="002101F4" w:rsidRDefault="002101F4"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附：</w:t>
      </w:r>
      <w:r w:rsidR="00C43728">
        <w:rPr>
          <w:rFonts w:ascii="华文仿宋" w:eastAsia="华文仿宋" w:hAnsi="华文仿宋" w:hint="eastAsia"/>
          <w:sz w:val="30"/>
          <w:szCs w:val="30"/>
        </w:rPr>
        <w:t>1</w:t>
      </w:r>
      <w:r>
        <w:rPr>
          <w:rFonts w:ascii="华文仿宋" w:eastAsia="华文仿宋" w:hAnsi="华文仿宋" w:hint="eastAsia"/>
          <w:sz w:val="30"/>
          <w:szCs w:val="30"/>
        </w:rPr>
        <w:t>、湖北省主要污染物排污权</w:t>
      </w:r>
      <w:r w:rsidR="00C43728">
        <w:rPr>
          <w:rFonts w:ascii="华文仿宋" w:eastAsia="华文仿宋" w:hAnsi="华文仿宋" w:hint="eastAsia"/>
          <w:sz w:val="30"/>
          <w:szCs w:val="30"/>
        </w:rPr>
        <w:t>核定实施细则（暂行）</w:t>
      </w:r>
    </w:p>
    <w:p w:rsidR="00C43728" w:rsidRDefault="00C43728"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2、重点行业主要污染物排污权核定技术方法</w:t>
      </w:r>
    </w:p>
    <w:p w:rsidR="00C43728" w:rsidRDefault="00C43728"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3、湖北省主要污染物排污权核定申请表</w:t>
      </w:r>
    </w:p>
    <w:p w:rsidR="00C92CA3" w:rsidRDefault="00C92CA3"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4、湖北省重点工业企业主要污染物排污权核定申请报告格式。</w:t>
      </w:r>
    </w:p>
    <w:p w:rsidR="00C92CA3" w:rsidRDefault="00C92CA3" w:rsidP="002101F4">
      <w:pPr>
        <w:ind w:firstLineChars="200" w:firstLine="600"/>
        <w:rPr>
          <w:rFonts w:ascii="华文仿宋" w:eastAsia="华文仿宋" w:hAnsi="华文仿宋"/>
          <w:sz w:val="30"/>
          <w:szCs w:val="30"/>
        </w:rPr>
      </w:pPr>
      <w:r>
        <w:rPr>
          <w:rFonts w:ascii="华文仿宋" w:eastAsia="华文仿宋" w:hAnsi="华文仿宋" w:hint="eastAsia"/>
          <w:sz w:val="30"/>
          <w:szCs w:val="30"/>
        </w:rPr>
        <w:t>5、企业应提交的相关附件资料清单</w:t>
      </w:r>
    </w:p>
    <w:p w:rsidR="00182B4D" w:rsidRDefault="00182B4D" w:rsidP="002101F4">
      <w:pPr>
        <w:ind w:firstLineChars="200" w:firstLine="600"/>
        <w:rPr>
          <w:rFonts w:ascii="华文仿宋" w:eastAsia="华文仿宋" w:hAnsi="华文仿宋"/>
          <w:sz w:val="30"/>
          <w:szCs w:val="30"/>
        </w:rPr>
      </w:pPr>
    </w:p>
    <w:p w:rsidR="00182B4D" w:rsidRDefault="00182B4D" w:rsidP="002101F4">
      <w:pPr>
        <w:ind w:firstLineChars="200" w:firstLine="600"/>
        <w:rPr>
          <w:rFonts w:ascii="华文仿宋" w:eastAsia="华文仿宋" w:hAnsi="华文仿宋"/>
          <w:sz w:val="30"/>
          <w:szCs w:val="30"/>
        </w:rPr>
      </w:pPr>
    </w:p>
    <w:p w:rsidR="00166F22" w:rsidRDefault="00182B4D" w:rsidP="00262870">
      <w:pPr>
        <w:widowControl/>
        <w:jc w:val="right"/>
        <w:rPr>
          <w:rFonts w:ascii="华文仿宋" w:eastAsia="华文仿宋" w:hAnsi="华文仿宋"/>
          <w:sz w:val="30"/>
          <w:szCs w:val="30"/>
        </w:rPr>
      </w:pPr>
      <w:r>
        <w:rPr>
          <w:rFonts w:ascii="华文仿宋" w:eastAsia="华文仿宋" w:hAnsi="华文仿宋" w:hint="eastAsia"/>
          <w:sz w:val="30"/>
          <w:szCs w:val="30"/>
        </w:rPr>
        <w:t>二〇一五年十一月二十六日</w:t>
      </w:r>
      <w:r w:rsidR="00166F22">
        <w:rPr>
          <w:rFonts w:ascii="华文仿宋" w:eastAsia="华文仿宋" w:hAnsi="华文仿宋"/>
          <w:sz w:val="30"/>
          <w:szCs w:val="30"/>
        </w:rPr>
        <w:br w:type="page"/>
      </w:r>
    </w:p>
    <w:p w:rsidR="00166F22" w:rsidRDefault="00166F22" w:rsidP="00166F22">
      <w:pPr>
        <w:adjustRightInd w:val="0"/>
        <w:snapToGrid w:val="0"/>
        <w:spacing w:line="560" w:lineRule="exact"/>
        <w:jc w:val="left"/>
        <w:rPr>
          <w:rFonts w:ascii="黑体" w:eastAsia="黑体" w:hAnsi="黑体"/>
          <w:szCs w:val="32"/>
        </w:rPr>
        <w:sectPr w:rsidR="00166F22" w:rsidSect="00FB3EF3">
          <w:pgSz w:w="11906" w:h="16838"/>
          <w:pgMar w:top="1440" w:right="1800" w:bottom="1440" w:left="1800" w:header="851" w:footer="992" w:gutter="0"/>
          <w:cols w:space="425"/>
          <w:docGrid w:type="lines" w:linePitch="312"/>
        </w:sectPr>
      </w:pPr>
    </w:p>
    <w:p w:rsidR="00166F22" w:rsidRPr="00166F22" w:rsidRDefault="00166F22" w:rsidP="00166F22">
      <w:pPr>
        <w:adjustRightInd w:val="0"/>
        <w:snapToGrid w:val="0"/>
        <w:spacing w:line="360" w:lineRule="auto"/>
        <w:jc w:val="left"/>
        <w:rPr>
          <w:rFonts w:ascii="黑体" w:eastAsia="黑体" w:hAnsi="黑体"/>
          <w:sz w:val="28"/>
          <w:szCs w:val="28"/>
        </w:rPr>
      </w:pPr>
      <w:r w:rsidRPr="00166F22">
        <w:rPr>
          <w:rFonts w:ascii="黑体" w:eastAsia="黑体" w:hAnsi="黑体"/>
          <w:sz w:val="28"/>
          <w:szCs w:val="28"/>
        </w:rPr>
        <w:lastRenderedPageBreak/>
        <w:t>附件</w:t>
      </w:r>
      <w:r w:rsidRPr="00166F22">
        <w:rPr>
          <w:rFonts w:ascii="黑体" w:eastAsia="黑体" w:hAnsi="黑体" w:hint="eastAsia"/>
          <w:sz w:val="28"/>
          <w:szCs w:val="28"/>
        </w:rPr>
        <w:t>1：湖北省主要污染物排污权核定实施细则（暂行）</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第一章 总则</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第一条 为贯彻落实《国务院办公厅关于进一步推进排污权有偿使用和交易试点工作的指导意见》（国办发〔2014〕38号），进一步规范我省排污权核定工作，特制定本实施细则。</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第二条 本细则适用于本省行政区域内排污单位主要污染物排污权的核定和管理。</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第三条 本细则所称主要污染物是指国家作为约束性指标进行总量控制的污染物,以及对本地区环境质量有突出影响的其他污染物。</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第四条 本细则所称储备预留量是指为了重点支持战略性新兴产业、国家战略重大项目、重大科技示范及市政基础设施等项目建设，调节排污权交易市场而预留的污染物储备量。</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第五条 排污权核定遵循以下原则：</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一）促进环境质量改善。排污权核定始终以促进污染减排、推动产业结构调整和技术进步、改善环境质量为导向。区域环境质量恶化、环境容量不足的，对区域排污权总量应予以收严，倒逼产业技术升级，推动环境质量改善。</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（二）确保排放标准底线。排污权核定以满足国家或地方污染物排放标准为基本要求。核定的排污权不得超过根据排放标准及单位产品基准排水量（行业最高允许排水量）或废气量核定结果上限。</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（三）满足总量控制要求。排污权核定以落实区域污染物总量控制任务为目标，各区域核定的排污权总量必须与主要污染物排放总量控制五年规划相衔接。</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（四）推进公开公平公正。各排污单位具有公平分配排污权的权利，排污权核定须严格按照技术方法要求，遵从事实、操作公正，核定结果公示公开。</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第六条 排污单位排污权原则上每五年核定一次，与主要污染物排放总量控制五年规划相衔接，并确定年度允许排放污染物的量。</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第二章 核定对象与权限</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lastRenderedPageBreak/>
        <w:t>第七条 各级环境保护行政主管部门对排放工业废气、废水的排污单位，集中供热设施生产运营单位，集中式污水处理厂等，核定排污权。2015年底前，完成重点排污单位排污权的核定。重点排污单位包括国家、省、市级重点监控工业企业和集中式污水处理厂，以及地方环境保护行政主管部门确定的其他排污单位。对符合排污许可证发放条件的，按照核定的排污权下达排污许可量。</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鼓励对排放废水的规模化畜禽养殖场，排放医疗废水、垃圾渗滤液的企事业单位等核定排污权。对移动源、分散式生活源、非规模化畜禽养殖农业源，暂不核定排污权。</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第八条 省级环境保护行政主管部门对全省排污权核定实施统一监督、指导。</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市（州、直管市、神农架林区）环境保护行政主管部门负责本行政区域内排污单位排污权核定工作的监督指导，以及国控、省控、市控重点排污单位主要污染物排污权的核定；县（市、区）环境保护行政主管部门负责本行政区域内其他排污单位主要污染物排污权的核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第九条 各地根据上一级政府下达的区域总量控制指标，扣除移动源、分散式生活源、非规模化畜禽养殖农业源和省级预留的总量指标，确定本行政区域内可用于排污权核定的污染物总量（以下简称“区域可分配排污权总量”）。</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省级储备预留量为全省区域可分配排污权总量的1%。地市级及以下不得预留排污权。</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第十条 各级环保部门应根据环境质量改善和主要污染物总量控制要求，对环境质量不达标、环境承载能力不足的区域，实施更加严格的排污权总量控制目标，对区域可分配排污权总量进行综合调整。各市州具体调整办法由市州环境保护行政主管部门制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第十一条 现有排污单位核定的排污权之和超过区域可分配排污权总量时，各地应根据区域总量减排、环境质量改善需求、行业污染治理技术水平等，按照等比例削减或重污染行业重点削减等方式重新核定排污权。现有排污单位是指2016年1月1日前已建成投产或环境影响评价文件通过审批的排污单位。</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lastRenderedPageBreak/>
        <w:t>第十二条 排污单位通过淘汰落后和过剩产能、清洁生产、污染治理、技术改造升级等减少污染物排放所形成的“富余排污权”，可用于市场交易。排污单位进行排污权交易后，其排污权进行相应调整。</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富余排污权按照排污权核定权限由相应的环境保护行政主管部门予以确认，并报省级环境保护行政主管部门备案。</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第三章 排污权核定方法</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第十三条 现有排污单位的排污权，采用排放绩效、排污系数或标准定额等方法予以核定，结果大于环境影响评价批复总量指标的，按环境影响评价文件确定。环评批复允许排放量须根据行业污染物排放最新标准中已执行的标准限值进行校核。同一区域同一行业的排污权核定采用同一技术方法。</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其中，2008年10月27日后通过省级及以上环境保护行政主管部门批复环境影响评价文件的建设项目，化学需氧量、二氧化硫排污权直接按环境影响评价文件确定。2012年8月21日后通过市、州及以上环境保护行政主管部门批复环境影响评价文件的建设项目，化学需氧量、氨氮、二氧化硫、氮氧化物排污权直接按环境影响评价文件确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2016年1月1日之后新建、改建、扩建项目的主要污染物排污权，根据环境影响评价文件核定。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第十四条 火电（含自备电厂）、钢铁、水泥、平板玻璃、炼焦、有色金属冶炼、造纸、纺织、化学制品、农副食品加工、橡胶制品、饮料制造、食品加工、皮革等现有排污单位和工业企业锅炉生产设施主要污染物排污权采用绩效方法核定（详见附件一）。</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其他行业依照国家或地方污染物排放标准及单位产品基准排水量（行业最高允许排水量）、烟气量等予以核定。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若无单位产品基准排水量或烟气量标准的，可依据经批复后的环境影响评价文件、《全国污染源普查工业污染源产排污系数手册》或物料衡算法进行确定。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第十五条 集中式污水处理厂主要污染物排污权根据设计处理能力和出水水</w:t>
      </w:r>
      <w:r w:rsidRPr="00166F22">
        <w:rPr>
          <w:rFonts w:ascii="华文仿宋" w:eastAsia="华文仿宋" w:hAnsi="华文仿宋" w:hint="eastAsia"/>
          <w:sz w:val="24"/>
          <w:szCs w:val="24"/>
        </w:rPr>
        <w:lastRenderedPageBreak/>
        <w:t>质标准核定。其中，工业企业废水排入集中式污水处理厂的，其排污权按集中式污水处理厂执行的排放浓度标准和单位产品基准排水量核定。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第四章 排污权核定程序和监督管理</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第十六条 排污权核定须遵循以下程序：</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一）发布公告。各级环境保护行政主管部门公告排污权核定工作相关事项及要求，通过电视、电台、报纸、门户网站、政务短信等形式拓宽宣传途径，加大宣传力度，确保辖区内符合申请核定条件企业都能按时申报。</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（二）排污单位申报。排污单位向有审核权的环境保护行政主管部门提出排污权核定申请，按期填报排污权核定申报表等资料（见附件二）。凡逾期未申请的排污单位，视同放弃排污权。</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（三）环保部门核定。各级环境保护行政主管部门根据审核权限对行政区域内排污单位排污权进行核定。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（四）反馈和复核。各级环境保护行政主管部门根据审核权限向排污单位反馈排污权核定结果。排污单位如有异议，可申请复核。</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（五）结果公示。各级环境保护行政主管部门对排污权核定结果进行公示，公示期10天。</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（六）汇总上报。市州环境保护行政主管部门汇总辖区内排污权核定结果，并上报省级环境保护行政主管部门备案。</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第十七条 排污单位向环境保护行政主管部门申请核定排污权时，应提交相关支撑材料（见附件三）。</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第十八条 省级环境保护行政主管部门负责建立本行政区域内主要污染物排污权管理平台，及时记录排污权核定结果、有偿使用费缴纳、排污权交易、区域排污权变化等信息，实行动态管理，并定期向社会公开；市、县级环境保护行政主管部门相关管理信息统一纳入省级管理平台。</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第十九条 各级环境保护行政主管部门要加强对排污单位的监督检查，每年按照一定比例进行抽查，记录相关情况，及时公开排污权核定及监督管理情况。</w:t>
      </w:r>
      <w:r w:rsidRPr="00166F22">
        <w:rPr>
          <w:rFonts w:ascii="华文仿宋" w:eastAsia="华文仿宋" w:hAnsi="华文仿宋" w:hint="eastAsia"/>
          <w:sz w:val="24"/>
          <w:szCs w:val="24"/>
        </w:rPr>
        <w:lastRenderedPageBreak/>
        <w:t>可委托第三方技术中介机构承担排污权核查评估工作。</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鼓励各地根据实际情况，推行刷卡排污制度，监控企业排污状况，实施预警预报。</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第二十条 严格排污权监管和稽查。排污单位实际排放量超出获取的排污权的，或不按规定向环境保护行政主管部门如实报告主要污染物排放量，在监测、计量、交易过程中弄虚作假的，各级环境保护行政主管部门要按照环境保护法律法规规定严肃处理，并向社会公开。</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第三方技术中介机构在核查评估工作中弄虚作假的，取消其核查评估资格，五年内不得再次申报。</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第五章 其他规定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第二十一条 各市县对其他污染物实行总量控制的，其排污权核定的方法和程序，可参照本细则制定。</w:t>
      </w:r>
    </w:p>
    <w:p w:rsidR="00166F22" w:rsidRPr="00166F22" w:rsidRDefault="00166F22" w:rsidP="00166F22">
      <w:pPr>
        <w:adjustRightInd w:val="0"/>
        <w:snapToGrid w:val="0"/>
        <w:spacing w:line="360" w:lineRule="auto"/>
        <w:ind w:firstLineChars="200" w:firstLine="480"/>
        <w:jc w:val="left"/>
        <w:rPr>
          <w:rFonts w:ascii="华文仿宋" w:eastAsia="华文仿宋" w:hAnsi="华文仿宋"/>
          <w:sz w:val="24"/>
          <w:szCs w:val="24"/>
        </w:rPr>
      </w:pPr>
      <w:r w:rsidRPr="00166F22">
        <w:rPr>
          <w:rFonts w:ascii="华文仿宋" w:eastAsia="华文仿宋" w:hAnsi="华文仿宋" w:hint="eastAsia"/>
          <w:sz w:val="24"/>
          <w:szCs w:val="24"/>
        </w:rPr>
        <w:t>第二十二条 本细则自印发之日起试行。</w:t>
      </w:r>
    </w:p>
    <w:p w:rsidR="00166F22" w:rsidRDefault="00166F22" w:rsidP="00166F22">
      <w:pPr>
        <w:adjustRightInd w:val="0"/>
        <w:snapToGrid w:val="0"/>
        <w:spacing w:line="560" w:lineRule="exact"/>
        <w:jc w:val="left"/>
        <w:rPr>
          <w:rFonts w:ascii="黑体" w:eastAsia="黑体" w:hAnsi="黑体"/>
          <w:szCs w:val="32"/>
        </w:rPr>
        <w:sectPr w:rsidR="00166F22" w:rsidSect="00FB3EF3">
          <w:pgSz w:w="11906" w:h="16838"/>
          <w:pgMar w:top="1440" w:right="1800" w:bottom="1440" w:left="1800" w:header="851" w:footer="992" w:gutter="0"/>
          <w:cols w:space="425"/>
          <w:docGrid w:type="lines" w:linePitch="312"/>
        </w:sectPr>
      </w:pPr>
    </w:p>
    <w:p w:rsidR="00166F22" w:rsidRPr="00166F22" w:rsidRDefault="00166F22" w:rsidP="00166F22">
      <w:pPr>
        <w:adjustRightInd w:val="0"/>
        <w:snapToGrid w:val="0"/>
        <w:spacing w:line="360" w:lineRule="auto"/>
        <w:jc w:val="left"/>
        <w:rPr>
          <w:rFonts w:ascii="黑体" w:eastAsia="黑体" w:hAnsi="黑体"/>
          <w:sz w:val="28"/>
          <w:szCs w:val="28"/>
        </w:rPr>
      </w:pPr>
      <w:r w:rsidRPr="00166F22">
        <w:rPr>
          <w:rFonts w:ascii="黑体" w:eastAsia="黑体" w:hAnsi="黑体" w:hint="eastAsia"/>
          <w:sz w:val="28"/>
          <w:szCs w:val="28"/>
        </w:rPr>
        <w:lastRenderedPageBreak/>
        <w:t>附件2：重点行业主要污染物排污权核定技术方法</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一、火电行业（含自备电厂）</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火电机组的二氧化硫和氮氧化物排污权，根据火电机组装机容量采用绩效方法核定，见表1-1、表1-2。有地方排放标准的，按照地方排放标准对应的绩效值核定。平均发电小时数原则上按5500小时取值。计算公式为： </w:t>
      </w:r>
    </w:p>
    <w:p w:rsidR="00166F22" w:rsidRPr="007922AF" w:rsidRDefault="00166F22" w:rsidP="002C5CC4">
      <w:pPr>
        <w:adjustRightInd w:val="0"/>
        <w:spacing w:line="360" w:lineRule="auto"/>
        <w:ind w:firstLineChars="200" w:firstLine="480"/>
        <w:jc w:val="center"/>
        <w:rPr>
          <w:rFonts w:ascii="仿宋" w:eastAsia="仿宋" w:hAnsi="仿宋"/>
          <w:sz w:val="24"/>
          <w:szCs w:val="24"/>
        </w:rPr>
      </w:pPr>
      <w:r w:rsidRPr="007922AF">
        <w:rPr>
          <w:rFonts w:ascii="仿宋" w:eastAsia="仿宋" w:hAnsi="仿宋" w:hint="eastAsia"/>
          <w:noProof/>
          <w:position w:val="-10"/>
          <w:sz w:val="24"/>
          <w:szCs w:val="24"/>
        </w:rPr>
        <w:drawing>
          <wp:inline distT="0" distB="0" distL="0" distR="0">
            <wp:extent cx="3721100" cy="304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721100" cy="304800"/>
                    </a:xfrm>
                    <a:prstGeom prst="rect">
                      <a:avLst/>
                    </a:prstGeom>
                    <a:noFill/>
                    <a:ln w="9525">
                      <a:noFill/>
                      <a:miter lim="800000"/>
                      <a:headEnd/>
                      <a:tailEnd/>
                    </a:ln>
                  </pic:spPr>
                </pic:pic>
              </a:graphicData>
            </a:graphic>
          </wp:inline>
        </w:drawing>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式中：M</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为第i台机组大气污染物排污权，吨；</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      CAP</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为第i台机组的装机容量，兆瓦；</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      GPS</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为第i台机组允许的排放绩效值，克/千瓦时。</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热电联产机组的供热部分折算成发电量，用等效发电量表示。计算公式为：</w:t>
      </w:r>
    </w:p>
    <w:p w:rsidR="00166F22" w:rsidRPr="007922AF" w:rsidRDefault="00166F22" w:rsidP="002C5CC4">
      <w:pPr>
        <w:adjustRightInd w:val="0"/>
        <w:spacing w:line="360" w:lineRule="auto"/>
        <w:ind w:firstLineChars="200" w:firstLine="480"/>
        <w:jc w:val="center"/>
        <w:rPr>
          <w:rFonts w:ascii="仿宋" w:eastAsia="仿宋" w:hAnsi="仿宋"/>
          <w:sz w:val="24"/>
          <w:szCs w:val="24"/>
        </w:rPr>
      </w:pPr>
      <w:r w:rsidRPr="007922AF">
        <w:rPr>
          <w:rFonts w:ascii="仿宋" w:eastAsia="仿宋" w:hAnsi="仿宋" w:hint="eastAsia"/>
          <w:noProof/>
          <w:sz w:val="24"/>
          <w:szCs w:val="24"/>
        </w:rPr>
        <w:drawing>
          <wp:inline distT="0" distB="0" distL="0" distR="0">
            <wp:extent cx="1689100" cy="304800"/>
            <wp:effectExtent l="1905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689100" cy="304800"/>
                    </a:xfrm>
                    <a:prstGeom prst="rect">
                      <a:avLst/>
                    </a:prstGeom>
                    <a:noFill/>
                    <a:ln w="9525">
                      <a:noFill/>
                      <a:miter lim="800000"/>
                      <a:headEnd/>
                      <a:tailEnd/>
                    </a:ln>
                  </pic:spPr>
                </pic:pic>
              </a:graphicData>
            </a:graphic>
          </wp:inline>
        </w:drawing>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式中：D</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为第i台机组供热量折算的等效发电量，千瓦时；</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      H</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为第i台机组的设计供热能力，兆焦。</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表1-1  火电机组二氧化硫排污权核定绩效值表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56"/>
        <w:gridCol w:w="1628"/>
        <w:gridCol w:w="2459"/>
        <w:gridCol w:w="2579"/>
      </w:tblGrid>
      <w:tr w:rsidR="00166F22" w:rsidRPr="007922AF" w:rsidTr="002C5CC4">
        <w:trPr>
          <w:trHeight w:val="20"/>
          <w:tblHeader/>
          <w:jc w:val="center"/>
        </w:trPr>
        <w:tc>
          <w:tcPr>
            <w:tcW w:w="196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燃  料</w:t>
            </w:r>
          </w:p>
        </w:tc>
        <w:tc>
          <w:tcPr>
            <w:tcW w:w="171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地  区</w:t>
            </w:r>
          </w:p>
        </w:tc>
        <w:tc>
          <w:tcPr>
            <w:tcW w:w="260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适用条件</w:t>
            </w:r>
          </w:p>
        </w:tc>
        <w:tc>
          <w:tcPr>
            <w:tcW w:w="273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绩效值（克/千瓦时）</w:t>
            </w:r>
          </w:p>
        </w:tc>
      </w:tr>
      <w:tr w:rsidR="00166F22" w:rsidRPr="007922AF" w:rsidTr="002C5CC4">
        <w:trPr>
          <w:trHeight w:val="20"/>
          <w:jc w:val="center"/>
        </w:trPr>
        <w:tc>
          <w:tcPr>
            <w:tcW w:w="1963"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煤</w:t>
            </w:r>
          </w:p>
        </w:tc>
        <w:tc>
          <w:tcPr>
            <w:tcW w:w="1719"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高硫煤地区</w:t>
            </w: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新建锅炉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现有锅炉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1.4</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0.175</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新建锅炉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0.35</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现有锅炉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w:t>
            </w:r>
          </w:p>
        </w:tc>
      </w:tr>
      <w:tr w:rsidR="00166F22" w:rsidRPr="007922AF" w:rsidTr="002C5CC4">
        <w:trPr>
          <w:trHeight w:val="20"/>
          <w:jc w:val="center"/>
        </w:trPr>
        <w:tc>
          <w:tcPr>
            <w:tcW w:w="1963"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油</w:t>
            </w:r>
          </w:p>
        </w:tc>
        <w:tc>
          <w:tcPr>
            <w:tcW w:w="171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0.115</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新建锅炉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0.23</w:t>
            </w:r>
          </w:p>
        </w:tc>
      </w:tr>
      <w:tr w:rsidR="00166F22" w:rsidRPr="007922AF" w:rsidTr="002C5CC4">
        <w:trPr>
          <w:trHeight w:val="20"/>
          <w:jc w:val="center"/>
        </w:trPr>
        <w:tc>
          <w:tcPr>
            <w:tcW w:w="1963"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19"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60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现有锅炉</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0.46</w:t>
            </w:r>
          </w:p>
        </w:tc>
      </w:tr>
      <w:tr w:rsidR="00166F22" w:rsidRPr="007922AF" w:rsidTr="002C5CC4">
        <w:trPr>
          <w:trHeight w:val="20"/>
          <w:jc w:val="center"/>
        </w:trPr>
        <w:tc>
          <w:tcPr>
            <w:tcW w:w="196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天然气</w:t>
            </w:r>
          </w:p>
        </w:tc>
        <w:tc>
          <w:tcPr>
            <w:tcW w:w="4323"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273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0.175</w:t>
            </w:r>
          </w:p>
        </w:tc>
      </w:tr>
    </w:tbl>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表1-2  火电机组氮氧化物排污权核定绩效值表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976"/>
        <w:gridCol w:w="1498"/>
        <w:gridCol w:w="1768"/>
        <w:gridCol w:w="2529"/>
        <w:gridCol w:w="1751"/>
      </w:tblGrid>
      <w:tr w:rsidR="00166F22" w:rsidRPr="007922AF" w:rsidTr="002C5CC4">
        <w:trPr>
          <w:trHeight w:val="20"/>
        </w:trPr>
        <w:tc>
          <w:tcPr>
            <w:tcW w:w="97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燃料</w:t>
            </w:r>
          </w:p>
        </w:tc>
        <w:tc>
          <w:tcPr>
            <w:tcW w:w="149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地  区</w:t>
            </w:r>
          </w:p>
        </w:tc>
        <w:tc>
          <w:tcPr>
            <w:tcW w:w="176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适用条件</w:t>
            </w:r>
          </w:p>
        </w:tc>
        <w:tc>
          <w:tcPr>
            <w:tcW w:w="252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锅炉/机组类型</w:t>
            </w:r>
          </w:p>
        </w:tc>
        <w:tc>
          <w:tcPr>
            <w:tcW w:w="175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绩效值(克/千瓦时)</w:t>
            </w:r>
          </w:p>
        </w:tc>
      </w:tr>
      <w:tr w:rsidR="00166F22" w:rsidRPr="007922AF" w:rsidTr="002C5CC4">
        <w:trPr>
          <w:trHeight w:val="20"/>
        </w:trPr>
        <w:tc>
          <w:tcPr>
            <w:tcW w:w="976"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煤</w:t>
            </w:r>
          </w:p>
        </w:tc>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176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252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0.35</w:t>
            </w:r>
          </w:p>
        </w:tc>
      </w:tr>
      <w:tr w:rsidR="00166F22" w:rsidRPr="007922AF" w:rsidTr="002C5CC4">
        <w:trPr>
          <w:trHeight w:val="20"/>
        </w:trPr>
        <w:tc>
          <w:tcPr>
            <w:tcW w:w="97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498"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1768"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252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W型火焰锅炉、现有循环流化床锅炉</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w:t>
            </w:r>
          </w:p>
        </w:tc>
      </w:tr>
      <w:tr w:rsidR="00166F22" w:rsidRPr="007922AF" w:rsidTr="002C5CC4">
        <w:trPr>
          <w:trHeight w:val="20"/>
        </w:trPr>
        <w:tc>
          <w:tcPr>
            <w:tcW w:w="97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498"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68"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52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其他锅炉</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0.35</w:t>
            </w:r>
          </w:p>
        </w:tc>
      </w:tr>
      <w:tr w:rsidR="00166F22" w:rsidRPr="007922AF" w:rsidTr="002C5CC4">
        <w:trPr>
          <w:trHeight w:val="20"/>
        </w:trPr>
        <w:tc>
          <w:tcPr>
            <w:tcW w:w="976"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油</w:t>
            </w:r>
          </w:p>
        </w:tc>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4297"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0.23</w:t>
            </w:r>
          </w:p>
        </w:tc>
      </w:tr>
      <w:tr w:rsidR="00166F22" w:rsidRPr="007922AF" w:rsidTr="002C5CC4">
        <w:trPr>
          <w:trHeight w:val="20"/>
        </w:trPr>
        <w:tc>
          <w:tcPr>
            <w:tcW w:w="97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498"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176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新建锅炉</w:t>
            </w:r>
          </w:p>
        </w:tc>
        <w:tc>
          <w:tcPr>
            <w:tcW w:w="2529"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0.23</w:t>
            </w:r>
          </w:p>
        </w:tc>
      </w:tr>
      <w:tr w:rsidR="00166F22" w:rsidRPr="007922AF" w:rsidTr="002C5CC4">
        <w:trPr>
          <w:trHeight w:val="20"/>
        </w:trPr>
        <w:tc>
          <w:tcPr>
            <w:tcW w:w="97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498"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6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现有锅炉</w:t>
            </w:r>
          </w:p>
        </w:tc>
        <w:tc>
          <w:tcPr>
            <w:tcW w:w="2529"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0.46</w:t>
            </w:r>
          </w:p>
        </w:tc>
      </w:tr>
      <w:tr w:rsidR="00166F22" w:rsidRPr="007922AF" w:rsidTr="002C5CC4">
        <w:trPr>
          <w:trHeight w:val="20"/>
        </w:trPr>
        <w:tc>
          <w:tcPr>
            <w:tcW w:w="97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天然气</w:t>
            </w:r>
          </w:p>
        </w:tc>
        <w:tc>
          <w:tcPr>
            <w:tcW w:w="5795" w:type="dxa"/>
            <w:gridSpan w:val="3"/>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全部</w:t>
            </w:r>
          </w:p>
        </w:tc>
        <w:tc>
          <w:tcPr>
            <w:tcW w:w="175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0.25</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lastRenderedPageBreak/>
        <w:t>注：新建锅炉为2012年1月1日之后环境影响评价文件通过审批的新建、扩建和改建的火力发电锅炉；现有锅炉为2012年1月1日之前建成投产或环境影响评价文件已通过审批的火力发电锅炉。</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二、钢铁行业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钢铁企业的二氧化硫、氮氧化物、化学需氧量和氨氮排污权，根据企业生产能力，采用绩效方法核定，见表2-1、表2-2。炼焦生产设施排污权按照表5-1、表5-2绩效值核定。有地方排放标准的，按照地方排放标准对应的绩效值核定。</w:t>
      </w:r>
    </w:p>
    <w:p w:rsidR="00166F22" w:rsidRPr="007922AF" w:rsidRDefault="00166F22" w:rsidP="007922AF">
      <w:pPr>
        <w:adjustRightInd w:val="0"/>
        <w:spacing w:line="360" w:lineRule="auto"/>
        <w:rPr>
          <w:rFonts w:ascii="仿宋" w:eastAsia="仿宋" w:hAnsi="仿宋"/>
          <w:b/>
          <w:kern w:val="0"/>
          <w:sz w:val="24"/>
          <w:szCs w:val="24"/>
        </w:rPr>
      </w:pPr>
      <w:r w:rsidRPr="007922AF">
        <w:rPr>
          <w:rFonts w:ascii="仿宋" w:eastAsia="仿宋" w:hAnsi="仿宋" w:hint="eastAsia"/>
          <w:b/>
          <w:kern w:val="0"/>
          <w:sz w:val="24"/>
          <w:szCs w:val="24"/>
        </w:rPr>
        <w:t>表2-1  钢铁企业二氧化硫和氮氧化物排污权核定绩效值表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4"/>
        <w:gridCol w:w="2050"/>
        <w:gridCol w:w="1737"/>
        <w:gridCol w:w="1548"/>
        <w:gridCol w:w="1803"/>
      </w:tblGrid>
      <w:tr w:rsidR="00166F22" w:rsidRPr="007922AF" w:rsidTr="00166F22">
        <w:trPr>
          <w:trHeight w:val="284"/>
          <w:jc w:val="center"/>
        </w:trPr>
        <w:tc>
          <w:tcPr>
            <w:tcW w:w="138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地   区</w:t>
            </w:r>
          </w:p>
        </w:tc>
        <w:tc>
          <w:tcPr>
            <w:tcW w:w="205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生产线类型</w:t>
            </w:r>
          </w:p>
        </w:tc>
        <w:tc>
          <w:tcPr>
            <w:tcW w:w="173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单   位</w:t>
            </w:r>
          </w:p>
        </w:tc>
        <w:tc>
          <w:tcPr>
            <w:tcW w:w="154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tc>
        <w:tc>
          <w:tcPr>
            <w:tcW w:w="180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tc>
      </w:tr>
      <w:tr w:rsidR="00166F22" w:rsidRPr="007922AF" w:rsidTr="00166F22">
        <w:trPr>
          <w:trHeight w:val="284"/>
          <w:jc w:val="center"/>
        </w:trPr>
        <w:tc>
          <w:tcPr>
            <w:tcW w:w="1384"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烧结机</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千克/吨烧结矿</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0.54</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0.9</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球团焙烧设备</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千克/吨球团</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0.45</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0.75</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高炉</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千克/吨生铁</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0.13</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轧钢</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千克/吨钢材</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0.09</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0.18</w:t>
            </w:r>
          </w:p>
        </w:tc>
      </w:tr>
      <w:tr w:rsidR="00166F22" w:rsidRPr="007922AF" w:rsidTr="00166F22">
        <w:trPr>
          <w:trHeight w:val="284"/>
          <w:jc w:val="center"/>
        </w:trPr>
        <w:tc>
          <w:tcPr>
            <w:tcW w:w="1384"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烧结机</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千克/吨烧结矿</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0.9</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球团焙烧设备</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千克/吨球团</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0.75</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高炉</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千克/吨生铁</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0.13</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r>
      <w:tr w:rsidR="00166F22" w:rsidRPr="007922AF" w:rsidTr="00166F22">
        <w:trPr>
          <w:trHeight w:val="284"/>
          <w:jc w:val="center"/>
        </w:trPr>
        <w:tc>
          <w:tcPr>
            <w:tcW w:w="138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0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轧钢</w:t>
            </w:r>
          </w:p>
        </w:tc>
        <w:tc>
          <w:tcPr>
            <w:tcW w:w="17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千克/吨钢材</w:t>
            </w:r>
          </w:p>
        </w:tc>
        <w:tc>
          <w:tcPr>
            <w:tcW w:w="1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0.09</w:t>
            </w:r>
          </w:p>
        </w:tc>
        <w:tc>
          <w:tcPr>
            <w:tcW w:w="180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0.18</w:t>
            </w:r>
          </w:p>
        </w:tc>
      </w:tr>
    </w:tbl>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表2-2  钢铁企业化学需氧量和氨氮排污权核定绩效值表</w:t>
      </w:r>
    </w:p>
    <w:tbl>
      <w:tblPr>
        <w:tblW w:w="5000" w:type="pct"/>
        <w:jc w:val="center"/>
        <w:tblBorders>
          <w:top w:val="single" w:sz="8" w:space="0" w:color="auto"/>
          <w:left w:val="single" w:sz="8" w:space="0" w:color="auto"/>
          <w:bottom w:val="single" w:sz="8" w:space="0" w:color="auto"/>
          <w:right w:val="single" w:sz="8" w:space="0" w:color="auto"/>
        </w:tblBorders>
        <w:tblLayout w:type="fixed"/>
        <w:tblLook w:val="0000"/>
      </w:tblPr>
      <w:tblGrid>
        <w:gridCol w:w="1191"/>
        <w:gridCol w:w="1645"/>
        <w:gridCol w:w="2017"/>
        <w:gridCol w:w="1834"/>
        <w:gridCol w:w="1835"/>
      </w:tblGrid>
      <w:tr w:rsidR="00166F22" w:rsidRPr="007922AF" w:rsidTr="00166F22">
        <w:trPr>
          <w:trHeight w:val="284"/>
          <w:jc w:val="center"/>
        </w:trPr>
        <w:tc>
          <w:tcPr>
            <w:tcW w:w="2996" w:type="dxa"/>
            <w:gridSpan w:val="2"/>
            <w:tcBorders>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2137" w:type="dxa"/>
            <w:tcBorders>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942" w:type="dxa"/>
            <w:tcBorders>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943" w:type="dxa"/>
            <w:tcBorders>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166F22">
        <w:trPr>
          <w:trHeight w:val="284"/>
          <w:jc w:val="center"/>
        </w:trPr>
        <w:tc>
          <w:tcPr>
            <w:tcW w:w="2996" w:type="dxa"/>
            <w:gridSpan w:val="2"/>
            <w:tcBorders>
              <w:top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钢铁联合企业</w:t>
            </w:r>
          </w:p>
        </w:tc>
        <w:tc>
          <w:tcPr>
            <w:tcW w:w="2137" w:type="dxa"/>
            <w:tcBorders>
              <w:top w:val="single" w:sz="4" w:space="0" w:color="auto"/>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w:t>
            </w:r>
          </w:p>
        </w:tc>
        <w:tc>
          <w:tcPr>
            <w:tcW w:w="1942" w:type="dxa"/>
            <w:tcBorders>
              <w:top w:val="single" w:sz="4" w:space="0" w:color="auto"/>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0.09</w:t>
            </w:r>
          </w:p>
        </w:tc>
        <w:tc>
          <w:tcPr>
            <w:tcW w:w="1943" w:type="dxa"/>
            <w:tcBorders>
              <w:top w:val="single" w:sz="4" w:space="0" w:color="auto"/>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0.009</w:t>
            </w:r>
          </w:p>
        </w:tc>
      </w:tr>
      <w:tr w:rsidR="00166F22" w:rsidRPr="007922AF" w:rsidTr="00166F22">
        <w:trPr>
          <w:trHeight w:val="284"/>
          <w:jc w:val="center"/>
        </w:trPr>
        <w:tc>
          <w:tcPr>
            <w:tcW w:w="1256" w:type="dxa"/>
            <w:vMerge w:val="restart"/>
            <w:tcBorders>
              <w:top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钢铁非联合企业</w:t>
            </w:r>
          </w:p>
        </w:tc>
        <w:tc>
          <w:tcPr>
            <w:tcW w:w="1740" w:type="dxa"/>
            <w:tcBorders>
              <w:top w:val="nil"/>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烧结（球团）</w:t>
            </w:r>
          </w:p>
        </w:tc>
        <w:tc>
          <w:tcPr>
            <w:tcW w:w="213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942"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0.0025</w:t>
            </w:r>
          </w:p>
        </w:tc>
        <w:tc>
          <w:tcPr>
            <w:tcW w:w="1943"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166F22">
        <w:trPr>
          <w:trHeight w:val="284"/>
          <w:jc w:val="center"/>
        </w:trPr>
        <w:tc>
          <w:tcPr>
            <w:tcW w:w="1256" w:type="dxa"/>
            <w:vMerge/>
            <w:tcBorders>
              <w:right w:val="single" w:sz="4" w:space="0" w:color="auto"/>
            </w:tcBorders>
          </w:tcPr>
          <w:p w:rsidR="00166F22" w:rsidRPr="007922AF" w:rsidRDefault="00166F22" w:rsidP="002C5CC4">
            <w:pPr>
              <w:adjustRightInd w:val="0"/>
              <w:snapToGrid w:val="0"/>
              <w:jc w:val="center"/>
              <w:rPr>
                <w:rFonts w:ascii="仿宋" w:eastAsia="仿宋" w:hAnsi="仿宋"/>
                <w:sz w:val="24"/>
                <w:szCs w:val="24"/>
              </w:rPr>
            </w:pPr>
          </w:p>
        </w:tc>
        <w:tc>
          <w:tcPr>
            <w:tcW w:w="1740" w:type="dxa"/>
            <w:tcBorders>
              <w:top w:val="nil"/>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炼铁</w:t>
            </w:r>
          </w:p>
        </w:tc>
        <w:tc>
          <w:tcPr>
            <w:tcW w:w="213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942"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0.0025</w:t>
            </w:r>
          </w:p>
        </w:tc>
        <w:tc>
          <w:tcPr>
            <w:tcW w:w="1943"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0.00025</w:t>
            </w:r>
          </w:p>
        </w:tc>
      </w:tr>
      <w:tr w:rsidR="00166F22" w:rsidRPr="007922AF" w:rsidTr="00166F22">
        <w:trPr>
          <w:trHeight w:val="284"/>
          <w:jc w:val="center"/>
        </w:trPr>
        <w:tc>
          <w:tcPr>
            <w:tcW w:w="1256" w:type="dxa"/>
            <w:vMerge/>
            <w:tcBorders>
              <w:right w:val="single" w:sz="4" w:space="0" w:color="auto"/>
            </w:tcBorders>
          </w:tcPr>
          <w:p w:rsidR="00166F22" w:rsidRPr="007922AF" w:rsidRDefault="00166F22" w:rsidP="002C5CC4">
            <w:pPr>
              <w:adjustRightInd w:val="0"/>
              <w:snapToGrid w:val="0"/>
              <w:jc w:val="center"/>
              <w:rPr>
                <w:rFonts w:ascii="仿宋" w:eastAsia="仿宋" w:hAnsi="仿宋"/>
                <w:sz w:val="24"/>
                <w:szCs w:val="24"/>
              </w:rPr>
            </w:pPr>
          </w:p>
        </w:tc>
        <w:tc>
          <w:tcPr>
            <w:tcW w:w="1740" w:type="dxa"/>
            <w:tcBorders>
              <w:top w:val="nil"/>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炼钢</w:t>
            </w:r>
          </w:p>
        </w:tc>
        <w:tc>
          <w:tcPr>
            <w:tcW w:w="213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w:t>
            </w:r>
          </w:p>
        </w:tc>
        <w:tc>
          <w:tcPr>
            <w:tcW w:w="1942"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0.005</w:t>
            </w:r>
          </w:p>
        </w:tc>
        <w:tc>
          <w:tcPr>
            <w:tcW w:w="1943"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0.0005</w:t>
            </w:r>
          </w:p>
        </w:tc>
      </w:tr>
      <w:tr w:rsidR="00166F22" w:rsidRPr="007922AF" w:rsidTr="00166F22">
        <w:trPr>
          <w:trHeight w:val="284"/>
          <w:jc w:val="center"/>
        </w:trPr>
        <w:tc>
          <w:tcPr>
            <w:tcW w:w="1256" w:type="dxa"/>
            <w:vMerge/>
            <w:tcBorders>
              <w:right w:val="single" w:sz="4" w:space="0" w:color="auto"/>
            </w:tcBorders>
          </w:tcPr>
          <w:p w:rsidR="00166F22" w:rsidRPr="007922AF" w:rsidRDefault="00166F22" w:rsidP="002C5CC4">
            <w:pPr>
              <w:adjustRightInd w:val="0"/>
              <w:snapToGrid w:val="0"/>
              <w:jc w:val="center"/>
              <w:rPr>
                <w:rFonts w:ascii="仿宋" w:eastAsia="仿宋" w:hAnsi="仿宋"/>
                <w:sz w:val="24"/>
                <w:szCs w:val="24"/>
              </w:rPr>
            </w:pPr>
          </w:p>
        </w:tc>
        <w:tc>
          <w:tcPr>
            <w:tcW w:w="1740" w:type="dxa"/>
            <w:tcBorders>
              <w:top w:val="nil"/>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轧钢（冷轧）</w:t>
            </w:r>
          </w:p>
        </w:tc>
        <w:tc>
          <w:tcPr>
            <w:tcW w:w="213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w:t>
            </w:r>
          </w:p>
        </w:tc>
        <w:tc>
          <w:tcPr>
            <w:tcW w:w="1942"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0.105</w:t>
            </w:r>
          </w:p>
        </w:tc>
        <w:tc>
          <w:tcPr>
            <w:tcW w:w="1943"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0.0075</w:t>
            </w:r>
          </w:p>
        </w:tc>
      </w:tr>
      <w:tr w:rsidR="00166F22" w:rsidRPr="007922AF" w:rsidTr="00166F22">
        <w:trPr>
          <w:trHeight w:val="284"/>
          <w:jc w:val="center"/>
        </w:trPr>
        <w:tc>
          <w:tcPr>
            <w:tcW w:w="1256" w:type="dxa"/>
            <w:vMerge/>
            <w:tcBorders>
              <w:right w:val="single" w:sz="4" w:space="0" w:color="auto"/>
            </w:tcBorders>
          </w:tcPr>
          <w:p w:rsidR="00166F22" w:rsidRPr="007922AF" w:rsidRDefault="00166F22" w:rsidP="002C5CC4">
            <w:pPr>
              <w:adjustRightInd w:val="0"/>
              <w:snapToGrid w:val="0"/>
              <w:jc w:val="center"/>
              <w:rPr>
                <w:rFonts w:ascii="仿宋" w:eastAsia="仿宋" w:hAnsi="仿宋"/>
                <w:sz w:val="24"/>
                <w:szCs w:val="24"/>
              </w:rPr>
            </w:pPr>
          </w:p>
        </w:tc>
        <w:tc>
          <w:tcPr>
            <w:tcW w:w="1740" w:type="dxa"/>
            <w:tcBorders>
              <w:top w:val="nil"/>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轧钢（热轧）</w:t>
            </w:r>
          </w:p>
        </w:tc>
        <w:tc>
          <w:tcPr>
            <w:tcW w:w="2137" w:type="dxa"/>
            <w:tcBorders>
              <w:top w:val="nil"/>
              <w:left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w:t>
            </w:r>
          </w:p>
        </w:tc>
        <w:tc>
          <w:tcPr>
            <w:tcW w:w="1942" w:type="dxa"/>
            <w:tcBorders>
              <w:top w:val="nil"/>
              <w:left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0.075</w:t>
            </w:r>
          </w:p>
        </w:tc>
        <w:tc>
          <w:tcPr>
            <w:tcW w:w="1943" w:type="dxa"/>
            <w:tcBorders>
              <w:top w:val="nil"/>
              <w:left w:val="nil"/>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0.0075</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注：钢铁联合企业的生产能力按粗钢生产能力计。钢铁非联合企业的排污权按烧结（球团）、炼铁、炼钢、轧钢（冷轧）和轧钢（热轧）分别计算。</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三、水泥行业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水泥企业的二氧化硫和氮氧化物排污权根据熟料生产能力，采用绩效方法核定，见表3。有地方排放标准的，按照地方排放标准对应的绩效值核定。</w:t>
      </w:r>
    </w:p>
    <w:p w:rsidR="002C5CC4" w:rsidRDefault="002C5CC4" w:rsidP="007922AF">
      <w:pPr>
        <w:adjustRightInd w:val="0"/>
        <w:spacing w:line="360" w:lineRule="auto"/>
        <w:jc w:val="center"/>
        <w:rPr>
          <w:rFonts w:ascii="仿宋" w:eastAsia="仿宋" w:hAnsi="仿宋"/>
          <w:b/>
          <w:kern w:val="0"/>
          <w:sz w:val="24"/>
          <w:szCs w:val="24"/>
        </w:rPr>
      </w:pPr>
    </w:p>
    <w:p w:rsidR="002C5CC4" w:rsidRDefault="002C5CC4" w:rsidP="007922AF">
      <w:pPr>
        <w:adjustRightInd w:val="0"/>
        <w:spacing w:line="360" w:lineRule="auto"/>
        <w:jc w:val="center"/>
        <w:rPr>
          <w:rFonts w:ascii="仿宋" w:eastAsia="仿宋" w:hAnsi="仿宋"/>
          <w:b/>
          <w:kern w:val="0"/>
          <w:sz w:val="24"/>
          <w:szCs w:val="24"/>
        </w:rPr>
      </w:pP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lastRenderedPageBreak/>
        <w:t>表3  水泥企业二氧化硫和氮氧化物排污权核定绩效值表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767"/>
        <w:gridCol w:w="2890"/>
        <w:gridCol w:w="3361"/>
      </w:tblGrid>
      <w:tr w:rsidR="00166F22" w:rsidRPr="007922AF" w:rsidTr="00C965A8">
        <w:trPr>
          <w:trHeight w:val="284"/>
        </w:trPr>
        <w:tc>
          <w:tcPr>
            <w:tcW w:w="2767"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地     区</w:t>
            </w:r>
          </w:p>
        </w:tc>
        <w:tc>
          <w:tcPr>
            <w:tcW w:w="6251" w:type="dxa"/>
            <w:gridSpan w:val="2"/>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绩  效  值（千克/吨熟料）</w:t>
            </w:r>
          </w:p>
        </w:tc>
      </w:tr>
      <w:tr w:rsidR="00166F22" w:rsidRPr="007922AF" w:rsidTr="00C965A8">
        <w:trPr>
          <w:trHeight w:val="284"/>
        </w:trPr>
        <w:tc>
          <w:tcPr>
            <w:tcW w:w="2767"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289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tc>
        <w:tc>
          <w:tcPr>
            <w:tcW w:w="336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tc>
      </w:tr>
      <w:tr w:rsidR="00166F22" w:rsidRPr="007922AF" w:rsidTr="00C965A8">
        <w:trPr>
          <w:trHeight w:val="284"/>
        </w:trPr>
        <w:tc>
          <w:tcPr>
            <w:tcW w:w="276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8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0.25</w:t>
            </w:r>
          </w:p>
        </w:tc>
        <w:tc>
          <w:tcPr>
            <w:tcW w:w="336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w:t>
            </w:r>
          </w:p>
        </w:tc>
      </w:tr>
      <w:tr w:rsidR="00166F22" w:rsidRPr="007922AF" w:rsidTr="00C965A8">
        <w:trPr>
          <w:trHeight w:val="284"/>
        </w:trPr>
        <w:tc>
          <w:tcPr>
            <w:tcW w:w="276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8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w:t>
            </w:r>
          </w:p>
        </w:tc>
        <w:tc>
          <w:tcPr>
            <w:tcW w:w="336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w:t>
            </w:r>
          </w:p>
        </w:tc>
      </w:tr>
    </w:tbl>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四、平板玻璃行业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平板玻璃企业的二氧化硫和氮氧化物排污权根据玻璃产品生产能力，采用绩效方法核定，见表4。有地方排放标准的，按照地方排放标准对应的绩效值核定。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表4  平板玻璃企业二氧化硫和氮氧化物排污权核定绩效值表</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739"/>
        <w:gridCol w:w="2831"/>
        <w:gridCol w:w="3306"/>
      </w:tblGrid>
      <w:tr w:rsidR="00166F22" w:rsidRPr="007922AF" w:rsidTr="00C965A8">
        <w:trPr>
          <w:trHeight w:val="284"/>
        </w:trPr>
        <w:tc>
          <w:tcPr>
            <w:tcW w:w="2739" w:type="dxa"/>
            <w:vAlign w:val="center"/>
          </w:tcPr>
          <w:p w:rsidR="00166F22" w:rsidRPr="007922AF" w:rsidRDefault="00166F22" w:rsidP="002C5CC4">
            <w:pPr>
              <w:adjustRightInd w:val="0"/>
              <w:snapToGrid w:val="0"/>
              <w:jc w:val="center"/>
              <w:rPr>
                <w:rFonts w:ascii="仿宋" w:eastAsia="仿宋" w:hAnsi="仿宋"/>
                <w:b/>
                <w:bCs/>
                <w:sz w:val="24"/>
                <w:szCs w:val="24"/>
              </w:rPr>
            </w:pPr>
          </w:p>
        </w:tc>
        <w:tc>
          <w:tcPr>
            <w:tcW w:w="283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tc>
        <w:tc>
          <w:tcPr>
            <w:tcW w:w="330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tc>
      </w:tr>
      <w:tr w:rsidR="00166F22" w:rsidRPr="007922AF" w:rsidTr="00C965A8">
        <w:trPr>
          <w:trHeight w:val="284"/>
        </w:trPr>
        <w:tc>
          <w:tcPr>
            <w:tcW w:w="273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绩效值（千克/重量箱）</w:t>
            </w:r>
          </w:p>
        </w:tc>
        <w:tc>
          <w:tcPr>
            <w:tcW w:w="283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0.08</w:t>
            </w:r>
          </w:p>
        </w:tc>
        <w:tc>
          <w:tcPr>
            <w:tcW w:w="330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0.14</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五、炼焦行业</w:t>
      </w:r>
    </w:p>
    <w:p w:rsidR="002C5CC4"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炼焦企业的二氧化硫、氮氧化物、化学需氧量和氨氮排污权根据焦炭产品生产能力，采用绩效方法核定，见表5-1、表5-2。有地方排放标准的，按照地方排放标准对应的绩效值核定。</w:t>
      </w:r>
    </w:p>
    <w:p w:rsidR="00166F22" w:rsidRPr="007922AF" w:rsidRDefault="00166F22" w:rsidP="002C5CC4">
      <w:pPr>
        <w:adjustRightInd w:val="0"/>
        <w:spacing w:line="360" w:lineRule="auto"/>
        <w:ind w:firstLineChars="200" w:firstLine="482"/>
        <w:rPr>
          <w:rFonts w:ascii="仿宋" w:eastAsia="仿宋" w:hAnsi="仿宋"/>
          <w:b/>
          <w:kern w:val="0"/>
          <w:sz w:val="24"/>
          <w:szCs w:val="24"/>
        </w:rPr>
      </w:pPr>
      <w:r w:rsidRPr="007922AF">
        <w:rPr>
          <w:rFonts w:ascii="仿宋" w:eastAsia="仿宋" w:hAnsi="仿宋" w:hint="eastAsia"/>
          <w:b/>
          <w:kern w:val="0"/>
          <w:sz w:val="24"/>
          <w:szCs w:val="24"/>
        </w:rPr>
        <w:t>表5-1  炼焦企业二氧化硫和氮氧化物排污权核定绩效值表</w:t>
      </w: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2277"/>
        <w:gridCol w:w="1927"/>
        <w:gridCol w:w="2034"/>
        <w:gridCol w:w="2780"/>
      </w:tblGrid>
      <w:tr w:rsidR="00166F22" w:rsidRPr="007922AF" w:rsidTr="00C965A8">
        <w:trPr>
          <w:trHeight w:val="284"/>
        </w:trPr>
        <w:tc>
          <w:tcPr>
            <w:tcW w:w="2277" w:type="dxa"/>
            <w:vMerge w:val="restart"/>
            <w:tcBorders>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焦炉类型</w:t>
            </w:r>
          </w:p>
        </w:tc>
        <w:tc>
          <w:tcPr>
            <w:tcW w:w="1927" w:type="dxa"/>
            <w:vMerge w:val="restart"/>
            <w:tcBorders>
              <w:left w:val="nil"/>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地    区</w:t>
            </w:r>
          </w:p>
        </w:tc>
        <w:tc>
          <w:tcPr>
            <w:tcW w:w="4814" w:type="dxa"/>
            <w:gridSpan w:val="2"/>
            <w:tcBorders>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绩效值（千克/吨焦炭）</w:t>
            </w:r>
          </w:p>
        </w:tc>
      </w:tr>
      <w:tr w:rsidR="00166F22" w:rsidRPr="007922AF" w:rsidTr="00C965A8">
        <w:trPr>
          <w:trHeight w:val="284"/>
        </w:trPr>
        <w:tc>
          <w:tcPr>
            <w:tcW w:w="2277" w:type="dxa"/>
            <w:vMerge/>
            <w:tcBorders>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927" w:type="dxa"/>
            <w:vMerge/>
            <w:tcBorders>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p>
        </w:tc>
        <w:tc>
          <w:tcPr>
            <w:tcW w:w="2034"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tc>
        <w:tc>
          <w:tcPr>
            <w:tcW w:w="2780"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tc>
      </w:tr>
      <w:tr w:rsidR="00166F22" w:rsidRPr="007922AF" w:rsidTr="00C965A8">
        <w:trPr>
          <w:trHeight w:val="284"/>
        </w:trPr>
        <w:tc>
          <w:tcPr>
            <w:tcW w:w="2277" w:type="dxa"/>
            <w:vMerge w:val="restart"/>
            <w:tcBorders>
              <w:top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机焦、半焦炉</w:t>
            </w:r>
          </w:p>
        </w:tc>
        <w:tc>
          <w:tcPr>
            <w:tcW w:w="192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034"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0.09</w:t>
            </w:r>
          </w:p>
        </w:tc>
        <w:tc>
          <w:tcPr>
            <w:tcW w:w="2780"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0.22</w:t>
            </w:r>
          </w:p>
        </w:tc>
      </w:tr>
      <w:tr w:rsidR="00166F22" w:rsidRPr="007922AF" w:rsidTr="00C965A8">
        <w:trPr>
          <w:trHeight w:val="284"/>
        </w:trPr>
        <w:tc>
          <w:tcPr>
            <w:tcW w:w="2277" w:type="dxa"/>
            <w:vMerge/>
            <w:tcBorders>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p>
        </w:tc>
        <w:tc>
          <w:tcPr>
            <w:tcW w:w="192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034"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0.14</w:t>
            </w:r>
          </w:p>
        </w:tc>
        <w:tc>
          <w:tcPr>
            <w:tcW w:w="2780"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0.72</w:t>
            </w:r>
          </w:p>
        </w:tc>
      </w:tr>
      <w:tr w:rsidR="00166F22" w:rsidRPr="007922AF" w:rsidTr="00C965A8">
        <w:trPr>
          <w:trHeight w:val="284"/>
        </w:trPr>
        <w:tc>
          <w:tcPr>
            <w:tcW w:w="2277" w:type="dxa"/>
            <w:vMerge w:val="restart"/>
            <w:tcBorders>
              <w:top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热回收焦炉</w:t>
            </w:r>
          </w:p>
        </w:tc>
        <w:tc>
          <w:tcPr>
            <w:tcW w:w="1927"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2034" w:type="dxa"/>
            <w:tcBorders>
              <w:top w:val="nil"/>
              <w:left w:val="nil"/>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0.17</w:t>
            </w:r>
          </w:p>
        </w:tc>
        <w:tc>
          <w:tcPr>
            <w:tcW w:w="2780" w:type="dxa"/>
            <w:tcBorders>
              <w:top w:val="nil"/>
              <w:left w:val="nil"/>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0.61</w:t>
            </w:r>
          </w:p>
        </w:tc>
      </w:tr>
      <w:tr w:rsidR="00166F22" w:rsidRPr="007922AF" w:rsidTr="00C965A8">
        <w:trPr>
          <w:trHeight w:val="284"/>
        </w:trPr>
        <w:tc>
          <w:tcPr>
            <w:tcW w:w="2277" w:type="dxa"/>
            <w:vMerge/>
            <w:tcBorders>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p>
        </w:tc>
        <w:tc>
          <w:tcPr>
            <w:tcW w:w="1927" w:type="dxa"/>
            <w:tcBorders>
              <w:top w:val="nil"/>
              <w:left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其他地区</w:t>
            </w:r>
          </w:p>
        </w:tc>
        <w:tc>
          <w:tcPr>
            <w:tcW w:w="2034" w:type="dxa"/>
            <w:tcBorders>
              <w:top w:val="nil"/>
              <w:left w:val="nil"/>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0.48</w:t>
            </w:r>
          </w:p>
        </w:tc>
        <w:tc>
          <w:tcPr>
            <w:tcW w:w="2780" w:type="dxa"/>
            <w:tcBorders>
              <w:top w:val="nil"/>
              <w:left w:val="nil"/>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0.82</w:t>
            </w:r>
          </w:p>
        </w:tc>
      </w:tr>
    </w:tbl>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表5-2  炼焦企业化学需氧量和氨氮排污权核定绩效值表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516"/>
        <w:gridCol w:w="2130"/>
        <w:gridCol w:w="2118"/>
        <w:gridCol w:w="2254"/>
      </w:tblGrid>
      <w:tr w:rsidR="00166F22" w:rsidRPr="007922AF" w:rsidTr="00C965A8">
        <w:trPr>
          <w:trHeight w:val="284"/>
        </w:trPr>
        <w:tc>
          <w:tcPr>
            <w:tcW w:w="251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213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（立方米/吨焦炭）</w:t>
            </w:r>
          </w:p>
        </w:tc>
        <w:tc>
          <w:tcPr>
            <w:tcW w:w="211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（千克/吨焦炭）</w:t>
            </w:r>
          </w:p>
        </w:tc>
        <w:tc>
          <w:tcPr>
            <w:tcW w:w="225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（千克/吨焦炭）</w:t>
            </w:r>
          </w:p>
        </w:tc>
      </w:tr>
      <w:tr w:rsidR="00166F22" w:rsidRPr="007922AF" w:rsidTr="00C965A8">
        <w:trPr>
          <w:trHeight w:val="284"/>
        </w:trPr>
        <w:tc>
          <w:tcPr>
            <w:tcW w:w="251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独立焦化企业或钢铁联合企业焦化分厂</w:t>
            </w:r>
          </w:p>
        </w:tc>
        <w:tc>
          <w:tcPr>
            <w:tcW w:w="21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w:t>
            </w:r>
          </w:p>
        </w:tc>
        <w:tc>
          <w:tcPr>
            <w:tcW w:w="211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0.032</w:t>
            </w:r>
          </w:p>
        </w:tc>
        <w:tc>
          <w:tcPr>
            <w:tcW w:w="225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0.004</w:t>
            </w:r>
          </w:p>
        </w:tc>
      </w:tr>
    </w:tbl>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六、锅炉</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锅炉的二氧化硫和氮氧化物排污权根据锅炉规模，采用绩效方法核定，见表6。有地方排放标准的，按照地方排放标准对应的绩效值核定。锅炉年运行小时数，各地根据实际情况取值。对取暖锅炉，西北地区和东北地区可按3500小时取值；其他地区可按3000小时取值。</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计算公式为： </w:t>
      </w:r>
    </w:p>
    <w:p w:rsidR="00166F22" w:rsidRPr="007922AF" w:rsidRDefault="00166F22" w:rsidP="002C5CC4">
      <w:pPr>
        <w:adjustRightInd w:val="0"/>
        <w:spacing w:line="360" w:lineRule="auto"/>
        <w:ind w:firstLineChars="200" w:firstLine="480"/>
        <w:jc w:val="center"/>
        <w:rPr>
          <w:rFonts w:ascii="仿宋" w:eastAsia="仿宋" w:hAnsi="仿宋"/>
          <w:sz w:val="24"/>
          <w:szCs w:val="24"/>
        </w:rPr>
      </w:pPr>
      <w:r w:rsidRPr="007922AF">
        <w:rPr>
          <w:rFonts w:ascii="仿宋" w:eastAsia="仿宋" w:hAnsi="仿宋" w:hint="eastAsia"/>
          <w:noProof/>
          <w:position w:val="-10"/>
          <w:sz w:val="24"/>
          <w:szCs w:val="24"/>
        </w:rPr>
        <w:lastRenderedPageBreak/>
        <w:drawing>
          <wp:inline distT="0" distB="0" distL="0" distR="0">
            <wp:extent cx="2565400" cy="30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565400" cy="304800"/>
                    </a:xfrm>
                    <a:prstGeom prst="rect">
                      <a:avLst/>
                    </a:prstGeom>
                    <a:noFill/>
                    <a:ln w="9525">
                      <a:noFill/>
                      <a:miter lim="800000"/>
                      <a:headEnd/>
                      <a:tailEnd/>
                    </a:ln>
                  </pic:spPr>
                </pic:pic>
              </a:graphicData>
            </a:graphic>
          </wp:inline>
        </w:drawing>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式中：M</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为第i台锅炉大气污染物排污权，吨；</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      CAP</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为第i台锅炉的容量，吨/小时或兆瓦；</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 xml:space="preserve">      H</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为第i台锅炉的年平均运行小时数；</w:t>
      </w:r>
    </w:p>
    <w:p w:rsidR="00166F22" w:rsidRPr="007922AF" w:rsidRDefault="00166F22" w:rsidP="002C5CC4">
      <w:pPr>
        <w:adjustRightInd w:val="0"/>
        <w:spacing w:line="360" w:lineRule="auto"/>
        <w:ind w:firstLineChars="200" w:firstLine="480"/>
        <w:rPr>
          <w:rFonts w:ascii="仿宋" w:eastAsia="仿宋" w:hAnsi="仿宋"/>
          <w:b/>
          <w:kern w:val="0"/>
          <w:sz w:val="24"/>
          <w:szCs w:val="24"/>
        </w:rPr>
      </w:pPr>
      <w:r w:rsidRPr="007922AF">
        <w:rPr>
          <w:rFonts w:ascii="仿宋" w:eastAsia="仿宋" w:hAnsi="仿宋" w:hint="eastAsia"/>
          <w:sz w:val="24"/>
          <w:szCs w:val="24"/>
        </w:rPr>
        <w:t xml:space="preserve">      GPS</w:t>
      </w:r>
      <w:r w:rsidRPr="007922AF">
        <w:rPr>
          <w:rFonts w:ascii="仿宋" w:eastAsia="仿宋" w:hAnsi="仿宋" w:hint="eastAsia"/>
          <w:sz w:val="24"/>
          <w:szCs w:val="24"/>
          <w:vertAlign w:val="subscript"/>
        </w:rPr>
        <w:t>i</w:t>
      </w:r>
      <w:r w:rsidRPr="007922AF">
        <w:rPr>
          <w:rFonts w:ascii="仿宋" w:eastAsia="仿宋" w:hAnsi="仿宋" w:hint="eastAsia"/>
          <w:sz w:val="24"/>
          <w:szCs w:val="24"/>
        </w:rPr>
        <w:t>为第i台锅炉允许的排放绩效值，千克/吨</w:t>
      </w:r>
      <w:r w:rsidRPr="007922AF">
        <w:rPr>
          <w:rFonts w:ascii="仿宋" w:eastAsia="仿宋" w:hAnsi="仿宋" w:cs="微软雅黑" w:hint="eastAsia"/>
          <w:sz w:val="24"/>
          <w:szCs w:val="24"/>
        </w:rPr>
        <w:t>·</w:t>
      </w:r>
      <w:r w:rsidRPr="007922AF">
        <w:rPr>
          <w:rFonts w:ascii="仿宋" w:eastAsia="仿宋" w:hAnsi="仿宋" w:hint="eastAsia"/>
          <w:sz w:val="24"/>
          <w:szCs w:val="24"/>
        </w:rPr>
        <w:t>时或千克/兆瓦</w:t>
      </w:r>
      <w:r w:rsidRPr="007922AF">
        <w:rPr>
          <w:rFonts w:ascii="仿宋" w:eastAsia="仿宋" w:hAnsi="仿宋" w:cs="微软雅黑" w:hint="eastAsia"/>
          <w:sz w:val="24"/>
          <w:szCs w:val="24"/>
        </w:rPr>
        <w:t>·</w:t>
      </w:r>
      <w:r w:rsidRPr="007922AF">
        <w:rPr>
          <w:rFonts w:ascii="仿宋" w:eastAsia="仿宋" w:hAnsi="仿宋" w:hint="eastAsia"/>
          <w:sz w:val="24"/>
          <w:szCs w:val="24"/>
        </w:rPr>
        <w:t>时。</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表6  锅炉二氧化硫和氮氧化物排污权核定绩效值表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17"/>
        <w:gridCol w:w="1650"/>
        <w:gridCol w:w="1680"/>
        <w:gridCol w:w="1530"/>
        <w:gridCol w:w="1500"/>
        <w:gridCol w:w="1545"/>
      </w:tblGrid>
      <w:tr w:rsidR="00166F22" w:rsidRPr="007922AF" w:rsidTr="00C965A8">
        <w:trPr>
          <w:trHeight w:val="284"/>
          <w:tblHeader/>
          <w:jc w:val="center"/>
        </w:trPr>
        <w:tc>
          <w:tcPr>
            <w:tcW w:w="1217"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燃 料</w:t>
            </w:r>
          </w:p>
        </w:tc>
        <w:tc>
          <w:tcPr>
            <w:tcW w:w="1650"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适用条件</w:t>
            </w:r>
          </w:p>
        </w:tc>
        <w:tc>
          <w:tcPr>
            <w:tcW w:w="3210" w:type="dxa"/>
            <w:gridSpan w:val="2"/>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在用锅炉</w:t>
            </w:r>
          </w:p>
        </w:tc>
        <w:tc>
          <w:tcPr>
            <w:tcW w:w="3045" w:type="dxa"/>
            <w:gridSpan w:val="2"/>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新建锅炉</w:t>
            </w:r>
          </w:p>
        </w:tc>
      </w:tr>
      <w:tr w:rsidR="00166F22" w:rsidRPr="007922AF" w:rsidTr="00C965A8">
        <w:trPr>
          <w:trHeight w:val="284"/>
          <w:tblHeader/>
          <w:jc w:val="center"/>
        </w:trPr>
        <w:tc>
          <w:tcPr>
            <w:tcW w:w="1217"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650"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68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(千克/吨·时)</w:t>
            </w:r>
          </w:p>
        </w:tc>
        <w:tc>
          <w:tcPr>
            <w:tcW w:w="1530" w:type="dxa"/>
            <w:vAlign w:val="center"/>
          </w:tcPr>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氮氧化物</w:t>
            </w:r>
          </w:p>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(千克/吨·时)</w:t>
            </w:r>
          </w:p>
        </w:tc>
        <w:tc>
          <w:tcPr>
            <w:tcW w:w="1500" w:type="dxa"/>
            <w:vAlign w:val="center"/>
          </w:tcPr>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二氧化硫</w:t>
            </w:r>
          </w:p>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(千克/吨·时)</w:t>
            </w:r>
          </w:p>
        </w:tc>
        <w:tc>
          <w:tcPr>
            <w:tcW w:w="1545" w:type="dxa"/>
            <w:vAlign w:val="center"/>
          </w:tcPr>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氮氧化物</w:t>
            </w:r>
          </w:p>
          <w:p w:rsidR="00166F22" w:rsidRPr="007922AF" w:rsidRDefault="00166F22" w:rsidP="002C5CC4">
            <w:pPr>
              <w:adjustRightInd w:val="0"/>
              <w:snapToGrid w:val="0"/>
              <w:jc w:val="center"/>
              <w:rPr>
                <w:rFonts w:ascii="仿宋" w:eastAsia="仿宋" w:hAnsi="仿宋"/>
                <w:b/>
                <w:bCs/>
                <w:spacing w:val="-6"/>
                <w:sz w:val="24"/>
                <w:szCs w:val="24"/>
              </w:rPr>
            </w:pPr>
            <w:r w:rsidRPr="007922AF">
              <w:rPr>
                <w:rFonts w:ascii="仿宋" w:eastAsia="仿宋" w:hAnsi="仿宋" w:hint="eastAsia"/>
                <w:b/>
                <w:bCs/>
                <w:spacing w:val="-6"/>
                <w:sz w:val="24"/>
                <w:szCs w:val="24"/>
              </w:rPr>
              <w:t>(千克/吨·时)</w:t>
            </w:r>
          </w:p>
        </w:tc>
      </w:tr>
      <w:tr w:rsidR="00166F22" w:rsidRPr="007922AF" w:rsidTr="00C965A8">
        <w:trPr>
          <w:trHeight w:val="284"/>
          <w:jc w:val="center"/>
        </w:trPr>
        <w:tc>
          <w:tcPr>
            <w:tcW w:w="1217"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煤</w:t>
            </w: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高硫煤地区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0.83</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0.45</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0.45</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一般地区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0.45</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0.45</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r>
      <w:tr w:rsidR="00166F22" w:rsidRPr="007922AF" w:rsidTr="00C965A8">
        <w:trPr>
          <w:trHeight w:val="284"/>
          <w:jc w:val="center"/>
        </w:trPr>
        <w:tc>
          <w:tcPr>
            <w:tcW w:w="1217"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油</w:t>
            </w: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一般地区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0.25</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r>
      <w:tr w:rsidR="00166F22" w:rsidRPr="007922AF" w:rsidTr="00C965A8">
        <w:trPr>
          <w:trHeight w:val="284"/>
          <w:jc w:val="center"/>
        </w:trPr>
        <w:tc>
          <w:tcPr>
            <w:tcW w:w="1217"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天然气</w:t>
            </w: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一般地区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0.15</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0.05</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0.15</w:t>
            </w:r>
          </w:p>
        </w:tc>
      </w:tr>
      <w:tr w:rsidR="00166F22" w:rsidRPr="007922AF" w:rsidTr="00C965A8">
        <w:trPr>
          <w:trHeight w:val="284"/>
          <w:jc w:val="center"/>
        </w:trPr>
        <w:tc>
          <w:tcPr>
            <w:tcW w:w="1217"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生物质</w:t>
            </w: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高硫煤地区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0.72</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0.52</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一般地区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0.52</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0.52</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0.39</w:t>
            </w:r>
          </w:p>
        </w:tc>
      </w:tr>
      <w:tr w:rsidR="00166F22" w:rsidRPr="007922AF" w:rsidTr="00C965A8">
        <w:trPr>
          <w:trHeight w:val="284"/>
          <w:jc w:val="center"/>
        </w:trPr>
        <w:tc>
          <w:tcPr>
            <w:tcW w:w="1217"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65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重点地区</w:t>
            </w:r>
          </w:p>
        </w:tc>
        <w:tc>
          <w:tcPr>
            <w:tcW w:w="168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0.26</w:t>
            </w:r>
          </w:p>
        </w:tc>
        <w:tc>
          <w:tcPr>
            <w:tcW w:w="15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0.26</w:t>
            </w:r>
          </w:p>
        </w:tc>
        <w:tc>
          <w:tcPr>
            <w:tcW w:w="15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0.26</w:t>
            </w:r>
          </w:p>
        </w:tc>
        <w:tc>
          <w:tcPr>
            <w:tcW w:w="154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0.26</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注：当锅炉容量以兆瓦计时，为表中绩效值除以0.7。</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新建锅炉为2014年7月1日之后环境影响评价文件通过审批的新建、扩建和改建的锅炉建设项目；在用锅炉为2014年7月1日之前已建成投产或环境影响评价文件已通过审批的锅炉。</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七、有色金属冶炼行业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有色金属冶炼行业中铜、铅、锌、镍、钴、铝、镁、钛、锡、锑、汞有色金属企业的二氧化硫和氮氧化物排污权根据企业生产能力，采用绩效方法核定，见表7。有地方排放标准的，按照地方排放标准对应的绩效值核定。其他产品生产企业排污权依照国家或地方污染物排放标准、烟气量核定。</w:t>
      </w:r>
    </w:p>
    <w:p w:rsidR="002C5CC4" w:rsidRDefault="002C5CC4" w:rsidP="007922AF">
      <w:pPr>
        <w:adjustRightInd w:val="0"/>
        <w:spacing w:line="360" w:lineRule="auto"/>
        <w:jc w:val="center"/>
        <w:rPr>
          <w:rFonts w:ascii="仿宋" w:eastAsia="仿宋" w:hAnsi="仿宋"/>
          <w:b/>
          <w:spacing w:val="-4"/>
          <w:kern w:val="0"/>
          <w:sz w:val="24"/>
          <w:szCs w:val="24"/>
        </w:rPr>
      </w:pPr>
    </w:p>
    <w:p w:rsidR="002C5CC4" w:rsidRDefault="002C5CC4" w:rsidP="007922AF">
      <w:pPr>
        <w:adjustRightInd w:val="0"/>
        <w:spacing w:line="360" w:lineRule="auto"/>
        <w:jc w:val="center"/>
        <w:rPr>
          <w:rFonts w:ascii="仿宋" w:eastAsia="仿宋" w:hAnsi="仿宋"/>
          <w:b/>
          <w:spacing w:val="-4"/>
          <w:kern w:val="0"/>
          <w:sz w:val="24"/>
          <w:szCs w:val="24"/>
        </w:rPr>
      </w:pPr>
    </w:p>
    <w:p w:rsidR="002C5CC4" w:rsidRDefault="002C5CC4" w:rsidP="007922AF">
      <w:pPr>
        <w:adjustRightInd w:val="0"/>
        <w:spacing w:line="360" w:lineRule="auto"/>
        <w:jc w:val="center"/>
        <w:rPr>
          <w:rFonts w:ascii="仿宋" w:eastAsia="仿宋" w:hAnsi="仿宋"/>
          <w:b/>
          <w:spacing w:val="-4"/>
          <w:kern w:val="0"/>
          <w:sz w:val="24"/>
          <w:szCs w:val="24"/>
        </w:rPr>
      </w:pPr>
    </w:p>
    <w:p w:rsidR="002C5CC4" w:rsidRDefault="002C5CC4" w:rsidP="007922AF">
      <w:pPr>
        <w:adjustRightInd w:val="0"/>
        <w:spacing w:line="360" w:lineRule="auto"/>
        <w:jc w:val="center"/>
        <w:rPr>
          <w:rFonts w:ascii="仿宋" w:eastAsia="仿宋" w:hAnsi="仿宋"/>
          <w:b/>
          <w:spacing w:val="-4"/>
          <w:kern w:val="0"/>
          <w:sz w:val="24"/>
          <w:szCs w:val="24"/>
        </w:rPr>
      </w:pPr>
    </w:p>
    <w:p w:rsidR="002C5CC4" w:rsidRDefault="002C5CC4" w:rsidP="007922AF">
      <w:pPr>
        <w:adjustRightInd w:val="0"/>
        <w:spacing w:line="360" w:lineRule="auto"/>
        <w:jc w:val="center"/>
        <w:rPr>
          <w:rFonts w:ascii="仿宋" w:eastAsia="仿宋" w:hAnsi="仿宋"/>
          <w:b/>
          <w:spacing w:val="-4"/>
          <w:kern w:val="0"/>
          <w:sz w:val="24"/>
          <w:szCs w:val="24"/>
        </w:rPr>
      </w:pPr>
    </w:p>
    <w:p w:rsidR="00166F22" w:rsidRPr="007922AF" w:rsidRDefault="00166F22" w:rsidP="007922AF">
      <w:pPr>
        <w:adjustRightInd w:val="0"/>
        <w:spacing w:line="360" w:lineRule="auto"/>
        <w:jc w:val="center"/>
        <w:rPr>
          <w:rFonts w:ascii="仿宋" w:eastAsia="仿宋" w:hAnsi="仿宋"/>
          <w:b/>
          <w:spacing w:val="-4"/>
          <w:kern w:val="0"/>
          <w:sz w:val="24"/>
          <w:szCs w:val="24"/>
        </w:rPr>
      </w:pPr>
      <w:r w:rsidRPr="007922AF">
        <w:rPr>
          <w:rFonts w:ascii="仿宋" w:eastAsia="仿宋" w:hAnsi="仿宋" w:hint="eastAsia"/>
          <w:b/>
          <w:spacing w:val="-4"/>
          <w:kern w:val="0"/>
          <w:sz w:val="24"/>
          <w:szCs w:val="24"/>
        </w:rPr>
        <w:lastRenderedPageBreak/>
        <w:t>表7  有色金属冶炼企业二氧化硫和氮氧化物排污权核定绩效值表</w:t>
      </w:r>
    </w:p>
    <w:tbl>
      <w:tblPr>
        <w:tblW w:w="0" w:type="auto"/>
        <w:tblInd w:w="10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98"/>
        <w:gridCol w:w="1342"/>
        <w:gridCol w:w="1560"/>
        <w:gridCol w:w="1134"/>
        <w:gridCol w:w="1134"/>
        <w:gridCol w:w="1134"/>
        <w:gridCol w:w="1067"/>
      </w:tblGrid>
      <w:tr w:rsidR="00166F22" w:rsidRPr="007922AF" w:rsidTr="00C965A8">
        <w:trPr>
          <w:trHeight w:val="284"/>
        </w:trPr>
        <w:tc>
          <w:tcPr>
            <w:tcW w:w="1498"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产品名称</w:t>
            </w:r>
          </w:p>
        </w:tc>
        <w:tc>
          <w:tcPr>
            <w:tcW w:w="1342"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原料名称</w:t>
            </w:r>
          </w:p>
        </w:tc>
        <w:tc>
          <w:tcPr>
            <w:tcW w:w="1560" w:type="dxa"/>
            <w:vMerge w:val="restart"/>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工  艺</w:t>
            </w:r>
          </w:p>
        </w:tc>
        <w:tc>
          <w:tcPr>
            <w:tcW w:w="2268" w:type="dxa"/>
            <w:gridSpan w:val="2"/>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一般地区</w:t>
            </w:r>
          </w:p>
        </w:tc>
        <w:tc>
          <w:tcPr>
            <w:tcW w:w="2201" w:type="dxa"/>
            <w:gridSpan w:val="2"/>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重点地区</w:t>
            </w:r>
          </w:p>
        </w:tc>
      </w:tr>
      <w:tr w:rsidR="00166F22" w:rsidRPr="007922AF" w:rsidTr="00C965A8">
        <w:trPr>
          <w:trHeight w:val="284"/>
        </w:trPr>
        <w:tc>
          <w:tcPr>
            <w:tcW w:w="1498"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342"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560" w:type="dxa"/>
            <w:vMerge/>
            <w:vAlign w:val="center"/>
          </w:tcPr>
          <w:p w:rsidR="00166F22" w:rsidRPr="007922AF" w:rsidRDefault="00166F22" w:rsidP="002C5CC4">
            <w:pPr>
              <w:adjustRightInd w:val="0"/>
              <w:snapToGrid w:val="0"/>
              <w:jc w:val="center"/>
              <w:rPr>
                <w:rFonts w:ascii="仿宋" w:eastAsia="仿宋" w:hAnsi="仿宋"/>
                <w:b/>
                <w:bCs/>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13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13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二氧化硫</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06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氮氧化物</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精炼铜</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阳极铜生产</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8.4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电解铅、电锌</w:t>
            </w:r>
          </w:p>
        </w:tc>
        <w:tc>
          <w:tcPr>
            <w:tcW w:w="134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铅精矿或铅锌混合矿</w:t>
            </w:r>
          </w:p>
        </w:tc>
        <w:tc>
          <w:tcPr>
            <w:tcW w:w="156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富氧强化熔炼或ISP工艺</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电锌、精锌</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湿法工艺</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镍、钴</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镍、钴冶炼厂</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14.4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氧化铝</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拜尔法工艺</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其他工艺</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8</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电解铝</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电解铝厂</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23</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铝用炭素</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铝用炭素厂</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金属镁</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硅热法（皮江法）工艺</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海绵钛</w:t>
            </w:r>
          </w:p>
        </w:tc>
        <w:tc>
          <w:tcPr>
            <w:tcW w:w="134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富钛料</w:t>
            </w:r>
          </w:p>
        </w:tc>
        <w:tc>
          <w:tcPr>
            <w:tcW w:w="156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钛冶炼厂</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34</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p>
        </w:tc>
      </w:tr>
      <w:tr w:rsidR="00166F22" w:rsidRPr="007922AF" w:rsidTr="00C965A8">
        <w:trPr>
          <w:trHeight w:val="284"/>
        </w:trPr>
        <w:tc>
          <w:tcPr>
            <w:tcW w:w="14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精锡、锑、汞</w:t>
            </w:r>
          </w:p>
        </w:tc>
        <w:tc>
          <w:tcPr>
            <w:tcW w:w="2902" w:type="dxa"/>
            <w:gridSpan w:val="2"/>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锡、锑、汞冶炼厂</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25.2</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12.6</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6.3</w:t>
            </w: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6.3</w:t>
            </w:r>
          </w:p>
        </w:tc>
      </w:tr>
      <w:tr w:rsidR="00166F22" w:rsidRPr="007922AF" w:rsidTr="00C965A8">
        <w:trPr>
          <w:trHeight w:val="284"/>
        </w:trPr>
        <w:tc>
          <w:tcPr>
            <w:tcW w:w="4400" w:type="dxa"/>
            <w:gridSpan w:val="3"/>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再生铜、铝、铅、锌冶炼</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w:t>
            </w:r>
          </w:p>
        </w:tc>
        <w:tc>
          <w:tcPr>
            <w:tcW w:w="113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w:t>
            </w:r>
          </w:p>
        </w:tc>
        <w:tc>
          <w:tcPr>
            <w:tcW w:w="106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八、造纸行业</w:t>
      </w:r>
    </w:p>
    <w:p w:rsidR="002C5CC4"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造纸及纸制品企业的化学需氧量和氨氮排污权，根据企业生产能力，采用绩效方法核定，见表8。有地方排放标准的或执行污染物特别排放限值的，按照对应的绩效值核定。</w:t>
      </w:r>
    </w:p>
    <w:p w:rsidR="00166F22" w:rsidRPr="007922AF" w:rsidRDefault="00166F22" w:rsidP="002C5CC4">
      <w:pPr>
        <w:adjustRightInd w:val="0"/>
        <w:spacing w:line="360" w:lineRule="auto"/>
        <w:ind w:firstLineChars="200" w:firstLine="482"/>
        <w:rPr>
          <w:rFonts w:ascii="仿宋" w:eastAsia="仿宋" w:hAnsi="仿宋"/>
          <w:b/>
          <w:kern w:val="0"/>
          <w:sz w:val="24"/>
          <w:szCs w:val="24"/>
        </w:rPr>
      </w:pPr>
      <w:r w:rsidRPr="007922AF">
        <w:rPr>
          <w:rFonts w:ascii="仿宋" w:eastAsia="仿宋" w:hAnsi="仿宋" w:hint="eastAsia"/>
          <w:b/>
          <w:kern w:val="0"/>
          <w:sz w:val="24"/>
          <w:szCs w:val="24"/>
        </w:rPr>
        <w:t>表8  造纸及纸制品企业化学需氧量和氨氮排污权核定绩效值表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tblPr>
      <w:tblGrid>
        <w:gridCol w:w="3134"/>
        <w:gridCol w:w="660"/>
        <w:gridCol w:w="1930"/>
        <w:gridCol w:w="1587"/>
        <w:gridCol w:w="1562"/>
      </w:tblGrid>
      <w:tr w:rsidR="00166F22" w:rsidRPr="007922AF" w:rsidTr="00C965A8">
        <w:trPr>
          <w:trHeight w:val="284"/>
          <w:jc w:val="center"/>
        </w:trPr>
        <w:tc>
          <w:tcPr>
            <w:tcW w:w="3134" w:type="dxa"/>
            <w:tcBorders>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企业生产类型</w:t>
            </w:r>
          </w:p>
        </w:tc>
        <w:tc>
          <w:tcPr>
            <w:tcW w:w="660" w:type="dxa"/>
            <w:tcBorders>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产品类型</w:t>
            </w:r>
          </w:p>
        </w:tc>
        <w:tc>
          <w:tcPr>
            <w:tcW w:w="1930" w:type="dxa"/>
            <w:tcBorders>
              <w:left w:val="single" w:sz="4" w:space="0" w:color="auto"/>
              <w:right w:val="single" w:sz="8"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587" w:type="dxa"/>
            <w:tcBorders>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562" w:type="dxa"/>
            <w:tcBorders>
              <w:left w:val="single" w:sz="4" w:space="0" w:color="auto"/>
            </w:tcBorders>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3134" w:type="dxa"/>
            <w:tcBorders>
              <w:top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制浆企业</w:t>
            </w:r>
          </w:p>
        </w:tc>
        <w:tc>
          <w:tcPr>
            <w:tcW w:w="66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浆</w:t>
            </w:r>
          </w:p>
        </w:tc>
        <w:tc>
          <w:tcPr>
            <w:tcW w:w="193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50</w:t>
            </w:r>
          </w:p>
        </w:tc>
        <w:tc>
          <w:tcPr>
            <w:tcW w:w="1587"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w:t>
            </w:r>
          </w:p>
        </w:tc>
        <w:tc>
          <w:tcPr>
            <w:tcW w:w="1562" w:type="dxa"/>
            <w:tcBorders>
              <w:top w:val="single" w:sz="4" w:space="0" w:color="auto"/>
              <w:left w:val="single" w:sz="4" w:space="0" w:color="auto"/>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0.6</w:t>
            </w:r>
          </w:p>
        </w:tc>
      </w:tr>
      <w:tr w:rsidR="00166F22" w:rsidRPr="007922AF" w:rsidTr="00C965A8">
        <w:trPr>
          <w:trHeight w:val="284"/>
          <w:jc w:val="center"/>
        </w:trPr>
        <w:tc>
          <w:tcPr>
            <w:tcW w:w="3134" w:type="dxa"/>
            <w:tcBorders>
              <w:top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制浆和造纸联合生产企业</w:t>
            </w:r>
          </w:p>
        </w:tc>
        <w:tc>
          <w:tcPr>
            <w:tcW w:w="66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纸</w:t>
            </w:r>
          </w:p>
        </w:tc>
        <w:tc>
          <w:tcPr>
            <w:tcW w:w="193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40</w:t>
            </w:r>
          </w:p>
        </w:tc>
        <w:tc>
          <w:tcPr>
            <w:tcW w:w="1587"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3.6</w:t>
            </w:r>
          </w:p>
        </w:tc>
        <w:tc>
          <w:tcPr>
            <w:tcW w:w="1562" w:type="dxa"/>
            <w:tcBorders>
              <w:top w:val="single" w:sz="4" w:space="0" w:color="auto"/>
              <w:left w:val="single" w:sz="4" w:space="0" w:color="auto"/>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0.18</w:t>
            </w:r>
          </w:p>
        </w:tc>
      </w:tr>
      <w:tr w:rsidR="00166F22" w:rsidRPr="007922AF" w:rsidTr="00C965A8">
        <w:trPr>
          <w:trHeight w:val="284"/>
          <w:jc w:val="center"/>
        </w:trPr>
        <w:tc>
          <w:tcPr>
            <w:tcW w:w="3134" w:type="dxa"/>
            <w:tcBorders>
              <w:top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造纸企业</w:t>
            </w:r>
          </w:p>
        </w:tc>
        <w:tc>
          <w:tcPr>
            <w:tcW w:w="66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纸</w:t>
            </w:r>
          </w:p>
        </w:tc>
        <w:tc>
          <w:tcPr>
            <w:tcW w:w="1930"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1587" w:type="dxa"/>
            <w:tcBorders>
              <w:top w:val="single" w:sz="4" w:space="0" w:color="auto"/>
              <w:left w:val="single" w:sz="4" w:space="0" w:color="auto"/>
              <w:bottom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1.6</w:t>
            </w:r>
          </w:p>
        </w:tc>
        <w:tc>
          <w:tcPr>
            <w:tcW w:w="1562" w:type="dxa"/>
            <w:tcBorders>
              <w:top w:val="single" w:sz="4" w:space="0" w:color="auto"/>
              <w:left w:val="single" w:sz="4" w:space="0" w:color="auto"/>
              <w:bottom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0.09</w:t>
            </w:r>
          </w:p>
        </w:tc>
      </w:tr>
      <w:tr w:rsidR="00166F22" w:rsidRPr="007922AF" w:rsidTr="00C965A8">
        <w:trPr>
          <w:trHeight w:val="284"/>
          <w:jc w:val="center"/>
        </w:trPr>
        <w:tc>
          <w:tcPr>
            <w:tcW w:w="3134" w:type="dxa"/>
            <w:tcBorders>
              <w:top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其他企业</w:t>
            </w:r>
          </w:p>
        </w:tc>
        <w:tc>
          <w:tcPr>
            <w:tcW w:w="660" w:type="dxa"/>
            <w:tcBorders>
              <w:top w:val="single" w:sz="4" w:space="0" w:color="auto"/>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纸</w:t>
            </w:r>
          </w:p>
        </w:tc>
        <w:tc>
          <w:tcPr>
            <w:tcW w:w="1930" w:type="dxa"/>
            <w:tcBorders>
              <w:top w:val="single" w:sz="4" w:space="0" w:color="auto"/>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w:t>
            </w:r>
          </w:p>
        </w:tc>
        <w:tc>
          <w:tcPr>
            <w:tcW w:w="1587" w:type="dxa"/>
            <w:tcBorders>
              <w:top w:val="single" w:sz="4" w:space="0" w:color="auto"/>
              <w:left w:val="single" w:sz="4" w:space="0" w:color="auto"/>
              <w:righ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w:t>
            </w:r>
          </w:p>
        </w:tc>
        <w:tc>
          <w:tcPr>
            <w:tcW w:w="1562" w:type="dxa"/>
            <w:tcBorders>
              <w:top w:val="single" w:sz="4" w:space="0" w:color="auto"/>
              <w:left w:val="single" w:sz="4" w:space="0" w:color="auto"/>
            </w:tcBorders>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0.006</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注：制浆企业的生产能力按纸浆生产能力计；制浆和造纸联合生产企业、造纸企业均按机制纸及纸板和手工纸生产能力之和计；其他企业按主要产品的生产能力之和计。</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九、纺织行业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 纺织染整</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lastRenderedPageBreak/>
        <w:t>纺织染整企业的化学需氧量和氨氮排污权，根据企业生产能力，采用绩效方法核定，见表9。有地方排放标准的或执行污染物特别排放限值的，按照对应的绩效值核定。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表9  纺织染整企业化学需氧量和氨氮排污权核定绩效值表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46"/>
        <w:gridCol w:w="1985"/>
        <w:gridCol w:w="2100"/>
        <w:gridCol w:w="1800"/>
        <w:gridCol w:w="1837"/>
      </w:tblGrid>
      <w:tr w:rsidR="00166F22" w:rsidRPr="007922AF" w:rsidTr="00C965A8">
        <w:trPr>
          <w:trHeight w:val="454"/>
          <w:tblHeader/>
          <w:jc w:val="center"/>
        </w:trPr>
        <w:tc>
          <w:tcPr>
            <w:tcW w:w="114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1985"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0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80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83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454"/>
          <w:jc w:val="center"/>
        </w:trPr>
        <w:tc>
          <w:tcPr>
            <w:tcW w:w="1146"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纺织染整企业</w:t>
            </w:r>
          </w:p>
        </w:tc>
        <w:tc>
          <w:tcPr>
            <w:tcW w:w="198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棉、麻、化纤及</w:t>
            </w:r>
          </w:p>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混纺机织物</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140</w:t>
            </w:r>
          </w:p>
        </w:tc>
        <w:tc>
          <w:tcPr>
            <w:tcW w:w="18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11.2</w:t>
            </w:r>
          </w:p>
        </w:tc>
        <w:tc>
          <w:tcPr>
            <w:tcW w:w="18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1.4(2.1)</w:t>
            </w:r>
          </w:p>
        </w:tc>
      </w:tr>
      <w:tr w:rsidR="00166F22" w:rsidRPr="007922AF" w:rsidTr="00C965A8">
        <w:trPr>
          <w:trHeight w:val="454"/>
          <w:jc w:val="center"/>
        </w:trPr>
        <w:tc>
          <w:tcPr>
            <w:tcW w:w="114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98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真丝绸机织物</w:t>
            </w:r>
          </w:p>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（含练白）</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300</w:t>
            </w:r>
          </w:p>
        </w:tc>
        <w:tc>
          <w:tcPr>
            <w:tcW w:w="18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24</w:t>
            </w:r>
          </w:p>
        </w:tc>
        <w:tc>
          <w:tcPr>
            <w:tcW w:w="18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w:t>
            </w:r>
          </w:p>
        </w:tc>
      </w:tr>
      <w:tr w:rsidR="00166F22" w:rsidRPr="007922AF" w:rsidTr="00C965A8">
        <w:trPr>
          <w:trHeight w:val="454"/>
          <w:jc w:val="center"/>
        </w:trPr>
        <w:tc>
          <w:tcPr>
            <w:tcW w:w="114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98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纱线、针织物</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85</w:t>
            </w:r>
          </w:p>
        </w:tc>
        <w:tc>
          <w:tcPr>
            <w:tcW w:w="18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6.8</w:t>
            </w:r>
          </w:p>
        </w:tc>
        <w:tc>
          <w:tcPr>
            <w:tcW w:w="18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0.9</w:t>
            </w:r>
          </w:p>
        </w:tc>
      </w:tr>
      <w:tr w:rsidR="00166F22" w:rsidRPr="007922AF" w:rsidTr="00C965A8">
        <w:trPr>
          <w:trHeight w:val="454"/>
          <w:jc w:val="center"/>
        </w:trPr>
        <w:tc>
          <w:tcPr>
            <w:tcW w:w="114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98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精梳毛织物</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500</w:t>
            </w:r>
          </w:p>
        </w:tc>
        <w:tc>
          <w:tcPr>
            <w:tcW w:w="18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40</w:t>
            </w:r>
          </w:p>
        </w:tc>
        <w:tc>
          <w:tcPr>
            <w:tcW w:w="18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w:t>
            </w:r>
          </w:p>
        </w:tc>
      </w:tr>
      <w:tr w:rsidR="00166F22" w:rsidRPr="007922AF" w:rsidTr="00C965A8">
        <w:trPr>
          <w:trHeight w:val="454"/>
          <w:jc w:val="center"/>
        </w:trPr>
        <w:tc>
          <w:tcPr>
            <w:tcW w:w="1146"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98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粗梳毛织物</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575</w:t>
            </w:r>
          </w:p>
        </w:tc>
        <w:tc>
          <w:tcPr>
            <w:tcW w:w="18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46</w:t>
            </w:r>
          </w:p>
        </w:tc>
        <w:tc>
          <w:tcPr>
            <w:tcW w:w="18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5.8</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注：纺织染整企业的排污权按产品种类分别计算。蜡染企业取括号内数据。</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2.其他行业企业的化学需氧量和氨氮排污权，根据国家或地方污染物排放标准及单位产品基准排水量（行业最高允许排水量）等核定。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十、化学制品行业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1.氮肥制造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氮肥制造企业的化学需氧量和氨氮排污权，根据企业生产能力，采用绩效方法核定，见表10-1。有地方排放标准的或执行污染物特别排放限值的，按照对应的绩效值核定。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表10-1  氮肥制造企业化学需氧量和氨氮排污权核定绩效值表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573"/>
        <w:gridCol w:w="2171"/>
        <w:gridCol w:w="2229"/>
        <w:gridCol w:w="2087"/>
      </w:tblGrid>
      <w:tr w:rsidR="00166F22" w:rsidRPr="007922AF" w:rsidTr="00C965A8">
        <w:trPr>
          <w:trHeight w:val="284"/>
          <w:jc w:val="center"/>
        </w:trPr>
        <w:tc>
          <w:tcPr>
            <w:tcW w:w="257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7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22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08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257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合成氨</w:t>
            </w:r>
          </w:p>
        </w:tc>
        <w:tc>
          <w:tcPr>
            <w:tcW w:w="217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10</w:t>
            </w:r>
          </w:p>
        </w:tc>
        <w:tc>
          <w:tcPr>
            <w:tcW w:w="222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w:t>
            </w:r>
          </w:p>
        </w:tc>
        <w:tc>
          <w:tcPr>
            <w:tcW w:w="208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0.25</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注：醇氨联产企业的甲醇生产能力折合为相同能力的合成氨计。</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2.农药制造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杂环类农药制造企业的化学需氧量和氨氮排污权，根据企业生产能力，采用绩效方法核定，见表10-2。有地方排放标准的或执行污染物特别排放限值的，按照对应的绩效值核定。</w:t>
      </w:r>
    </w:p>
    <w:p w:rsidR="002C5CC4" w:rsidRDefault="002C5CC4" w:rsidP="007922AF">
      <w:pPr>
        <w:adjustRightInd w:val="0"/>
        <w:spacing w:line="360" w:lineRule="auto"/>
        <w:jc w:val="center"/>
        <w:rPr>
          <w:rFonts w:ascii="仿宋" w:eastAsia="仿宋" w:hAnsi="仿宋"/>
          <w:b/>
          <w:kern w:val="0"/>
          <w:sz w:val="24"/>
          <w:szCs w:val="24"/>
        </w:rPr>
      </w:pPr>
    </w:p>
    <w:p w:rsidR="002C5CC4" w:rsidRDefault="002C5CC4" w:rsidP="007922AF">
      <w:pPr>
        <w:adjustRightInd w:val="0"/>
        <w:spacing w:line="360" w:lineRule="auto"/>
        <w:jc w:val="center"/>
        <w:rPr>
          <w:rFonts w:ascii="仿宋" w:eastAsia="仿宋" w:hAnsi="仿宋"/>
          <w:b/>
          <w:kern w:val="0"/>
          <w:sz w:val="24"/>
          <w:szCs w:val="24"/>
        </w:rPr>
      </w:pP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lastRenderedPageBreak/>
        <w:t>表10-2  杂环类农药制造企业化学需氧量和氨氮排污权</w:t>
      </w:r>
      <w:r w:rsidRPr="007922AF">
        <w:rPr>
          <w:rFonts w:ascii="仿宋" w:eastAsia="仿宋" w:hAnsi="仿宋" w:hint="eastAsia"/>
          <w:b/>
          <w:kern w:val="0"/>
          <w:sz w:val="24"/>
          <w:szCs w:val="24"/>
        </w:rPr>
        <w:br/>
        <w:t>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112"/>
        <w:gridCol w:w="2111"/>
        <w:gridCol w:w="2289"/>
        <w:gridCol w:w="2548"/>
      </w:tblGrid>
      <w:tr w:rsidR="00166F22" w:rsidRPr="007922AF" w:rsidTr="00C965A8">
        <w:trPr>
          <w:trHeight w:val="284"/>
          <w:tblHeader/>
          <w:jc w:val="center"/>
        </w:trPr>
        <w:tc>
          <w:tcPr>
            <w:tcW w:w="211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1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28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54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吡虫啉原药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150</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三唑酮原药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多菌灵原药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120</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12</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1.2</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百草枯原药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0.18</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莠去津原药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r>
      <w:tr w:rsidR="00166F22" w:rsidRPr="007922AF" w:rsidTr="00C965A8">
        <w:trPr>
          <w:trHeight w:val="284"/>
          <w:jc w:val="center"/>
        </w:trPr>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氟虫腈原药</w:t>
            </w:r>
          </w:p>
        </w:tc>
        <w:tc>
          <w:tcPr>
            <w:tcW w:w="211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200</w:t>
            </w:r>
          </w:p>
        </w:tc>
        <w:tc>
          <w:tcPr>
            <w:tcW w:w="22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25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3.天然橡胶加工</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天然橡胶加工企业的化学需氧量和氨氮排污权，根据企业生产能力，采用绩效方法核定，见表10-3。有地方排放标准的或执行污染物特别排放限值的，按照对应的绩效值核定。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表10-3  天然橡胶加工企业化学需氧量和氨氮排污权</w:t>
      </w:r>
      <w:r w:rsidRPr="007922AF">
        <w:rPr>
          <w:rFonts w:ascii="仿宋" w:eastAsia="仿宋" w:hAnsi="仿宋" w:hint="eastAsia"/>
          <w:b/>
          <w:kern w:val="0"/>
          <w:sz w:val="24"/>
          <w:szCs w:val="24"/>
        </w:rPr>
        <w:br/>
        <w:t>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71"/>
        <w:gridCol w:w="1356"/>
        <w:gridCol w:w="2112"/>
        <w:gridCol w:w="1998"/>
        <w:gridCol w:w="2181"/>
      </w:tblGrid>
      <w:tr w:rsidR="00166F22" w:rsidRPr="007922AF" w:rsidTr="00C965A8">
        <w:trPr>
          <w:trHeight w:val="284"/>
          <w:jc w:val="center"/>
        </w:trPr>
        <w:tc>
          <w:tcPr>
            <w:tcW w:w="137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原料种类</w:t>
            </w:r>
          </w:p>
        </w:tc>
        <w:tc>
          <w:tcPr>
            <w:tcW w:w="135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1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99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18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371"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天然胶乳</w:t>
            </w:r>
          </w:p>
        </w:tc>
        <w:tc>
          <w:tcPr>
            <w:tcW w:w="135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天然生胶</w:t>
            </w:r>
          </w:p>
        </w:tc>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12</w:t>
            </w:r>
          </w:p>
        </w:tc>
        <w:tc>
          <w:tcPr>
            <w:tcW w:w="19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w:t>
            </w:r>
          </w:p>
        </w:tc>
        <w:tc>
          <w:tcPr>
            <w:tcW w:w="218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0.36</w:t>
            </w:r>
          </w:p>
        </w:tc>
      </w:tr>
      <w:tr w:rsidR="00166F22" w:rsidRPr="007922AF" w:rsidTr="00C965A8">
        <w:trPr>
          <w:trHeight w:val="284"/>
          <w:jc w:val="center"/>
        </w:trPr>
        <w:tc>
          <w:tcPr>
            <w:tcW w:w="1371"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135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浓缩胶乳</w:t>
            </w:r>
          </w:p>
        </w:tc>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10</w:t>
            </w:r>
          </w:p>
        </w:tc>
        <w:tc>
          <w:tcPr>
            <w:tcW w:w="19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w:t>
            </w:r>
          </w:p>
        </w:tc>
        <w:tc>
          <w:tcPr>
            <w:tcW w:w="218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w:t>
            </w:r>
          </w:p>
        </w:tc>
      </w:tr>
      <w:tr w:rsidR="00166F22" w:rsidRPr="007922AF" w:rsidTr="00C965A8">
        <w:trPr>
          <w:trHeight w:val="284"/>
          <w:jc w:val="center"/>
        </w:trPr>
        <w:tc>
          <w:tcPr>
            <w:tcW w:w="137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胶园凝胶</w:t>
            </w:r>
          </w:p>
        </w:tc>
        <w:tc>
          <w:tcPr>
            <w:tcW w:w="135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天然生胶</w:t>
            </w:r>
          </w:p>
        </w:tc>
        <w:tc>
          <w:tcPr>
            <w:tcW w:w="211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30</w:t>
            </w:r>
          </w:p>
        </w:tc>
        <w:tc>
          <w:tcPr>
            <w:tcW w:w="19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4.5</w:t>
            </w:r>
          </w:p>
        </w:tc>
        <w:tc>
          <w:tcPr>
            <w:tcW w:w="218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0.9</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4. 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十一、农副食品加工行业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1.制糖</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制糖企业的化学需氧量和氨氮排污权，根据企业生产能力，采用绩效方法核定，见表11-1。有地方排放标准的或执行污染物特别排放限值的，按照对应的绩效值核定。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表11-1  制糖企业化学需氧量和氨氮排污权核定绩效值表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48"/>
        <w:gridCol w:w="910"/>
        <w:gridCol w:w="2189"/>
        <w:gridCol w:w="1944"/>
        <w:gridCol w:w="2027"/>
      </w:tblGrid>
      <w:tr w:rsidR="00166F22" w:rsidRPr="007922AF" w:rsidTr="00C965A8">
        <w:trPr>
          <w:trHeight w:val="284"/>
          <w:jc w:val="center"/>
        </w:trPr>
        <w:tc>
          <w:tcPr>
            <w:tcW w:w="194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91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8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94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02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9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甜菜制糖企业</w:t>
            </w:r>
          </w:p>
        </w:tc>
        <w:tc>
          <w:tcPr>
            <w:tcW w:w="91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糖</w:t>
            </w:r>
          </w:p>
        </w:tc>
        <w:tc>
          <w:tcPr>
            <w:tcW w:w="21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32</w:t>
            </w:r>
          </w:p>
        </w:tc>
        <w:tc>
          <w:tcPr>
            <w:tcW w:w="194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3.2</w:t>
            </w:r>
          </w:p>
        </w:tc>
        <w:tc>
          <w:tcPr>
            <w:tcW w:w="202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0.32</w:t>
            </w:r>
          </w:p>
        </w:tc>
      </w:tr>
      <w:tr w:rsidR="00166F22" w:rsidRPr="007922AF" w:rsidTr="00C965A8">
        <w:trPr>
          <w:trHeight w:val="284"/>
          <w:jc w:val="center"/>
        </w:trPr>
        <w:tc>
          <w:tcPr>
            <w:tcW w:w="194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甘蔗制糖企业</w:t>
            </w:r>
          </w:p>
        </w:tc>
        <w:tc>
          <w:tcPr>
            <w:tcW w:w="91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糖</w:t>
            </w:r>
          </w:p>
        </w:tc>
        <w:tc>
          <w:tcPr>
            <w:tcW w:w="218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51</w:t>
            </w:r>
          </w:p>
        </w:tc>
        <w:tc>
          <w:tcPr>
            <w:tcW w:w="194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5.1</w:t>
            </w:r>
          </w:p>
        </w:tc>
        <w:tc>
          <w:tcPr>
            <w:tcW w:w="202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0.51</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lastRenderedPageBreak/>
        <w:t>2.肉类加工</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肉类加工企业的化学需氧量和氨氮排污权，根据企业生产能力，采用绩效方法核定，见表11-2。有地方排放标准的或执行污染物特别排放限值的，按照对应的绩效值核定。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表11-2  肉类加工企业化学需氧量和氨氮排污权核定绩效值表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266"/>
        <w:gridCol w:w="1060"/>
        <w:gridCol w:w="1977"/>
        <w:gridCol w:w="1902"/>
        <w:gridCol w:w="1813"/>
      </w:tblGrid>
      <w:tr w:rsidR="00166F22" w:rsidRPr="007922AF" w:rsidTr="00C965A8">
        <w:trPr>
          <w:trHeight w:val="284"/>
          <w:jc w:val="center"/>
        </w:trPr>
        <w:tc>
          <w:tcPr>
            <w:tcW w:w="226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106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197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90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181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226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畜类屠宰加工企业</w:t>
            </w:r>
          </w:p>
        </w:tc>
        <w:tc>
          <w:tcPr>
            <w:tcW w:w="106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活屠量</w:t>
            </w:r>
          </w:p>
        </w:tc>
        <w:tc>
          <w:tcPr>
            <w:tcW w:w="19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6.5</w:t>
            </w:r>
          </w:p>
        </w:tc>
        <w:tc>
          <w:tcPr>
            <w:tcW w:w="190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w:t>
            </w:r>
          </w:p>
        </w:tc>
        <w:tc>
          <w:tcPr>
            <w:tcW w:w="181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0.16</w:t>
            </w:r>
          </w:p>
        </w:tc>
      </w:tr>
      <w:tr w:rsidR="00166F22" w:rsidRPr="007922AF" w:rsidTr="00C965A8">
        <w:trPr>
          <w:trHeight w:val="284"/>
          <w:jc w:val="center"/>
        </w:trPr>
        <w:tc>
          <w:tcPr>
            <w:tcW w:w="226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肉制品加工企业</w:t>
            </w:r>
          </w:p>
        </w:tc>
        <w:tc>
          <w:tcPr>
            <w:tcW w:w="106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原料肉</w:t>
            </w:r>
          </w:p>
        </w:tc>
        <w:tc>
          <w:tcPr>
            <w:tcW w:w="19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5.8</w:t>
            </w:r>
          </w:p>
        </w:tc>
        <w:tc>
          <w:tcPr>
            <w:tcW w:w="190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0.7</w:t>
            </w:r>
          </w:p>
        </w:tc>
        <w:tc>
          <w:tcPr>
            <w:tcW w:w="181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0.12</w:t>
            </w:r>
          </w:p>
        </w:tc>
      </w:tr>
      <w:tr w:rsidR="00166F22" w:rsidRPr="007922AF" w:rsidTr="00C965A8">
        <w:trPr>
          <w:trHeight w:val="284"/>
          <w:jc w:val="center"/>
        </w:trPr>
        <w:tc>
          <w:tcPr>
            <w:tcW w:w="226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禽类屠宰加工企业</w:t>
            </w:r>
          </w:p>
        </w:tc>
        <w:tc>
          <w:tcPr>
            <w:tcW w:w="106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活屠量</w:t>
            </w:r>
          </w:p>
        </w:tc>
        <w:tc>
          <w:tcPr>
            <w:tcW w:w="19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18.0</w:t>
            </w:r>
          </w:p>
        </w:tc>
        <w:tc>
          <w:tcPr>
            <w:tcW w:w="190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1.8</w:t>
            </w:r>
          </w:p>
        </w:tc>
        <w:tc>
          <w:tcPr>
            <w:tcW w:w="181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0.36</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注：畜类屠宰加工企业的生产能力按屠宰畜类活重能力计；肉制品加工企业按冻肉、鲜肉加工能力之和计；禽类屠宰加工企业按屠宰禽类活重能力计。</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3.淀粉制造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淀粉制造企业的化学需氧量和氨氮排污权，根据企业生产能力，采用绩效方法核定，见表11-3。有地方排放标准的或执行污染物特别排放限值的，按照对应的绩效值核定。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表11-3  淀粉制造企业化学需氧量和氨氮排污权核定绩效值表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98"/>
        <w:gridCol w:w="1724"/>
        <w:gridCol w:w="2146"/>
        <w:gridCol w:w="1858"/>
        <w:gridCol w:w="2092"/>
      </w:tblGrid>
      <w:tr w:rsidR="00166F22" w:rsidRPr="007922AF" w:rsidTr="00C965A8">
        <w:trPr>
          <w:trHeight w:val="284"/>
          <w:jc w:val="center"/>
        </w:trPr>
        <w:tc>
          <w:tcPr>
            <w:tcW w:w="119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172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产品种类</w:t>
            </w:r>
          </w:p>
        </w:tc>
        <w:tc>
          <w:tcPr>
            <w:tcW w:w="214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185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09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1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玉米、</w:t>
            </w:r>
          </w:p>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小麦</w:t>
            </w:r>
          </w:p>
        </w:tc>
        <w:tc>
          <w:tcPr>
            <w:tcW w:w="1724" w:type="dxa"/>
            <w:vMerge w:val="restart"/>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淀粉、变性淀粉、淀粉糖、淀粉制品</w:t>
            </w:r>
          </w:p>
        </w:tc>
        <w:tc>
          <w:tcPr>
            <w:tcW w:w="214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w:t>
            </w:r>
          </w:p>
        </w:tc>
        <w:tc>
          <w:tcPr>
            <w:tcW w:w="185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c>
          <w:tcPr>
            <w:tcW w:w="209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0.045</w:t>
            </w:r>
          </w:p>
        </w:tc>
      </w:tr>
      <w:tr w:rsidR="00166F22" w:rsidRPr="007922AF" w:rsidTr="00C965A8">
        <w:trPr>
          <w:trHeight w:val="284"/>
          <w:jc w:val="center"/>
        </w:trPr>
        <w:tc>
          <w:tcPr>
            <w:tcW w:w="119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薯类</w:t>
            </w:r>
          </w:p>
        </w:tc>
        <w:tc>
          <w:tcPr>
            <w:tcW w:w="1724" w:type="dxa"/>
            <w:vMerge/>
            <w:vAlign w:val="center"/>
          </w:tcPr>
          <w:p w:rsidR="00166F22" w:rsidRPr="007922AF" w:rsidRDefault="00166F22" w:rsidP="002C5CC4">
            <w:pPr>
              <w:adjustRightInd w:val="0"/>
              <w:snapToGrid w:val="0"/>
              <w:jc w:val="center"/>
              <w:rPr>
                <w:rFonts w:ascii="仿宋" w:eastAsia="仿宋" w:hAnsi="仿宋"/>
                <w:sz w:val="24"/>
                <w:szCs w:val="24"/>
              </w:rPr>
            </w:pPr>
          </w:p>
        </w:tc>
        <w:tc>
          <w:tcPr>
            <w:tcW w:w="214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8</w:t>
            </w:r>
          </w:p>
        </w:tc>
        <w:tc>
          <w:tcPr>
            <w:tcW w:w="185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w:t>
            </w:r>
          </w:p>
        </w:tc>
        <w:tc>
          <w:tcPr>
            <w:tcW w:w="209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0.12</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注：淀粉制造企业的生产能力按淀粉产品生产能力与生产变性淀粉、淀粉糖、淀粉制品的淀粉产品加工能力之和计。</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4. 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十二、橡胶制品行业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橡胶制品企业的化学需氧量和氨氮排污权，根据企业生产能力，采用绩效方法核定，见表12。有地方排放标准的或执行污染物特别排放限值的，按照对应的绩效值核定。</w:t>
      </w:r>
    </w:p>
    <w:p w:rsidR="002C5CC4" w:rsidRDefault="002C5CC4" w:rsidP="007922AF">
      <w:pPr>
        <w:adjustRightInd w:val="0"/>
        <w:spacing w:line="360" w:lineRule="auto"/>
        <w:jc w:val="center"/>
        <w:rPr>
          <w:rFonts w:ascii="仿宋" w:eastAsia="仿宋" w:hAnsi="仿宋"/>
          <w:b/>
          <w:kern w:val="0"/>
          <w:sz w:val="24"/>
          <w:szCs w:val="24"/>
        </w:rPr>
      </w:pP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lastRenderedPageBreak/>
        <w:t>表12  橡胶制品企业化学需氧量和氨氮排污权核定绩效值表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024"/>
        <w:gridCol w:w="1182"/>
        <w:gridCol w:w="2100"/>
        <w:gridCol w:w="1897"/>
        <w:gridCol w:w="1815"/>
      </w:tblGrid>
      <w:tr w:rsidR="00166F22" w:rsidRPr="007922AF" w:rsidTr="00C965A8">
        <w:trPr>
          <w:trHeight w:val="284"/>
          <w:jc w:val="center"/>
        </w:trPr>
        <w:tc>
          <w:tcPr>
            <w:tcW w:w="202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企业类型</w:t>
            </w:r>
          </w:p>
        </w:tc>
        <w:tc>
          <w:tcPr>
            <w:tcW w:w="118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原料类型</w:t>
            </w:r>
          </w:p>
        </w:tc>
        <w:tc>
          <w:tcPr>
            <w:tcW w:w="210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（立方米/吨原料）</w:t>
            </w:r>
          </w:p>
        </w:tc>
        <w:tc>
          <w:tcPr>
            <w:tcW w:w="189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c>
          <w:tcPr>
            <w:tcW w:w="1815"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r>
      <w:tr w:rsidR="00166F22" w:rsidRPr="007922AF" w:rsidTr="00C965A8">
        <w:trPr>
          <w:trHeight w:val="284"/>
          <w:jc w:val="center"/>
        </w:trPr>
        <w:tc>
          <w:tcPr>
            <w:tcW w:w="202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轮胎企业和其他</w:t>
            </w:r>
          </w:p>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制品企业</w:t>
            </w:r>
          </w:p>
        </w:tc>
        <w:tc>
          <w:tcPr>
            <w:tcW w:w="118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胶料</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7</w:t>
            </w:r>
          </w:p>
        </w:tc>
        <w:tc>
          <w:tcPr>
            <w:tcW w:w="189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0.49</w:t>
            </w:r>
          </w:p>
        </w:tc>
        <w:tc>
          <w:tcPr>
            <w:tcW w:w="181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0.035</w:t>
            </w:r>
          </w:p>
        </w:tc>
      </w:tr>
      <w:tr w:rsidR="00166F22" w:rsidRPr="007922AF" w:rsidTr="00C965A8">
        <w:trPr>
          <w:trHeight w:val="284"/>
          <w:jc w:val="center"/>
        </w:trPr>
        <w:tc>
          <w:tcPr>
            <w:tcW w:w="202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乳胶制品企业</w:t>
            </w:r>
          </w:p>
        </w:tc>
        <w:tc>
          <w:tcPr>
            <w:tcW w:w="118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胶料</w:t>
            </w:r>
          </w:p>
        </w:tc>
        <w:tc>
          <w:tcPr>
            <w:tcW w:w="21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80</w:t>
            </w:r>
          </w:p>
        </w:tc>
        <w:tc>
          <w:tcPr>
            <w:tcW w:w="189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5.6</w:t>
            </w:r>
          </w:p>
        </w:tc>
        <w:tc>
          <w:tcPr>
            <w:tcW w:w="181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注：轮胎企业和其他制品企业的生产能力按天然胶、合成胶和再生胶等胶料加工能力之和计；乳胶制品企业按60%的乳胶计（不折算为干胶）。</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十三、饮料制造行业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1.酒精制造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酒精制造企业的化学需氧量和氨氮排污权，根据企业生产能力，采用绩效方法核定，见表13-1。有地方排放标准的或执行污染物特别排放限值的，按照对应的绩效值核定。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表13-1  酒精制造企业化学需氧量和氨氮排污权核定绩效值表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92"/>
        <w:gridCol w:w="2535"/>
        <w:gridCol w:w="2492"/>
        <w:gridCol w:w="2299"/>
      </w:tblGrid>
      <w:tr w:rsidR="00166F22" w:rsidRPr="007922AF" w:rsidTr="00C965A8">
        <w:trPr>
          <w:trHeight w:val="284"/>
          <w:jc w:val="center"/>
        </w:trPr>
        <w:tc>
          <w:tcPr>
            <w:tcW w:w="169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535"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49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29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69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发酵酒精</w:t>
            </w:r>
          </w:p>
        </w:tc>
        <w:tc>
          <w:tcPr>
            <w:tcW w:w="253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30</w:t>
            </w:r>
          </w:p>
        </w:tc>
        <w:tc>
          <w:tcPr>
            <w:tcW w:w="249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w:t>
            </w:r>
          </w:p>
        </w:tc>
        <w:tc>
          <w:tcPr>
            <w:tcW w:w="229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2.白酒制造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白酒制造企业的化学需氧量和氨氮排污权，根据企业生产能力，采用绩效方法核定，见表13-2。有地方排放标准的或执行污染物特别排放限值的，按照对应的绩效值核定。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表13-2  白酒制造企业化学需氧量和氨氮排污权核定绩效值表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97"/>
        <w:gridCol w:w="2199"/>
        <w:gridCol w:w="2641"/>
        <w:gridCol w:w="2281"/>
      </w:tblGrid>
      <w:tr w:rsidR="00166F22" w:rsidRPr="007922AF" w:rsidTr="00C965A8">
        <w:trPr>
          <w:trHeight w:val="284"/>
          <w:jc w:val="center"/>
        </w:trPr>
        <w:tc>
          <w:tcPr>
            <w:tcW w:w="189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19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64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28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89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原酒</w:t>
            </w:r>
          </w:p>
        </w:tc>
        <w:tc>
          <w:tcPr>
            <w:tcW w:w="219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20</w:t>
            </w:r>
          </w:p>
        </w:tc>
        <w:tc>
          <w:tcPr>
            <w:tcW w:w="264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w:t>
            </w:r>
          </w:p>
        </w:tc>
        <w:tc>
          <w:tcPr>
            <w:tcW w:w="228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注：白酒制造企业的生产能力按原酒（原酒按65度折算）生产能力计，具体折算方法见《65度白酒标准量折算表》。</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3.啤酒制造</w:t>
      </w:r>
    </w:p>
    <w:p w:rsidR="00166F22"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啤酒制造企业的化学需氧量和氨氮排污权，根据企业生产能力，采用绩效方法核定，见表13-3。有地方排放标准的或执行污染物特别排放限值的，按照对应的绩效值核定。</w:t>
      </w:r>
    </w:p>
    <w:p w:rsidR="002C5CC4" w:rsidRPr="007922AF" w:rsidRDefault="002C5CC4" w:rsidP="002C5CC4">
      <w:pPr>
        <w:adjustRightInd w:val="0"/>
        <w:spacing w:line="360" w:lineRule="auto"/>
        <w:ind w:firstLineChars="200" w:firstLine="480"/>
        <w:rPr>
          <w:rFonts w:ascii="仿宋" w:eastAsia="仿宋" w:hAnsi="仿宋"/>
          <w:sz w:val="24"/>
          <w:szCs w:val="24"/>
        </w:rPr>
      </w:pP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lastRenderedPageBreak/>
        <w:t>表13-3  啤酒制造企业化学需氧量和氨氮排污权核定绩效值表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90"/>
        <w:gridCol w:w="2190"/>
        <w:gridCol w:w="2630"/>
        <w:gridCol w:w="2308"/>
      </w:tblGrid>
      <w:tr w:rsidR="00166F22" w:rsidRPr="007922AF" w:rsidTr="00C965A8">
        <w:trPr>
          <w:trHeight w:val="284"/>
          <w:jc w:val="center"/>
        </w:trPr>
        <w:tc>
          <w:tcPr>
            <w:tcW w:w="189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产品种类</w:t>
            </w:r>
          </w:p>
        </w:tc>
        <w:tc>
          <w:tcPr>
            <w:tcW w:w="219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tc>
        <w:tc>
          <w:tcPr>
            <w:tcW w:w="263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tc>
        <w:tc>
          <w:tcPr>
            <w:tcW w:w="2308"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tc>
      </w:tr>
      <w:tr w:rsidR="00166F22" w:rsidRPr="007922AF" w:rsidTr="00C965A8">
        <w:trPr>
          <w:trHeight w:val="284"/>
          <w:jc w:val="center"/>
        </w:trPr>
        <w:tc>
          <w:tcPr>
            <w:tcW w:w="18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啤酒</w:t>
            </w:r>
          </w:p>
        </w:tc>
        <w:tc>
          <w:tcPr>
            <w:tcW w:w="21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7</w:t>
            </w:r>
          </w:p>
        </w:tc>
        <w:tc>
          <w:tcPr>
            <w:tcW w:w="26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0.56</w:t>
            </w:r>
          </w:p>
        </w:tc>
        <w:tc>
          <w:tcPr>
            <w:tcW w:w="230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0.105</w:t>
            </w:r>
          </w:p>
        </w:tc>
      </w:tr>
      <w:tr w:rsidR="00166F22" w:rsidRPr="007922AF" w:rsidTr="00C965A8">
        <w:trPr>
          <w:trHeight w:val="284"/>
          <w:jc w:val="center"/>
        </w:trPr>
        <w:tc>
          <w:tcPr>
            <w:tcW w:w="18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麦芽</w:t>
            </w:r>
          </w:p>
        </w:tc>
        <w:tc>
          <w:tcPr>
            <w:tcW w:w="21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w:t>
            </w:r>
          </w:p>
        </w:tc>
        <w:tc>
          <w:tcPr>
            <w:tcW w:w="263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0.4</w:t>
            </w:r>
          </w:p>
        </w:tc>
        <w:tc>
          <w:tcPr>
            <w:tcW w:w="2308"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0.075</w:t>
            </w:r>
          </w:p>
        </w:tc>
      </w:tr>
    </w:tbl>
    <w:p w:rsidR="00166F22" w:rsidRPr="007922AF" w:rsidRDefault="00166F22" w:rsidP="002C5CC4">
      <w:pPr>
        <w:adjustRightInd w:val="0"/>
        <w:snapToGri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啤酒制造企业的排污权按产品种类分别计算。对于啤酒企业废水排放量、化学需氧量绩效值和氨氮绩效值单位分别为立方米/千升产品、千克/千升产品和千克/千升产品。对于麦芽企业废水排放量、化学需氧量绩效值和氨氮绩效值单位分别为立方米/吨产品、千克/吨产品和千克/吨产品。</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4. 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十四、食品加工行业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1.柠檬酸制造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柠檬酸制造企业的化学需氧量和氨氮排污权，根据企业生产能力，采用绩效方法核定，见表14-1。有地方排放标准的或执行污染物特别排放限值的，按照对应的绩效值核定。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spacing w:val="-2"/>
          <w:kern w:val="0"/>
          <w:sz w:val="24"/>
          <w:szCs w:val="24"/>
        </w:rPr>
      </w:pPr>
      <w:r w:rsidRPr="007922AF">
        <w:rPr>
          <w:rFonts w:ascii="仿宋" w:eastAsia="仿宋" w:hAnsi="仿宋" w:hint="eastAsia"/>
          <w:b/>
          <w:spacing w:val="-2"/>
          <w:kern w:val="0"/>
          <w:sz w:val="24"/>
          <w:szCs w:val="24"/>
        </w:rPr>
        <w:t>表14-1  柠檬酸制造企业化学需氧量和氨氮排污权核定绩效值表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42"/>
        <w:gridCol w:w="2547"/>
        <w:gridCol w:w="2635"/>
        <w:gridCol w:w="2294"/>
      </w:tblGrid>
      <w:tr w:rsidR="00166F22" w:rsidRPr="007922AF" w:rsidTr="00C965A8">
        <w:trPr>
          <w:trHeight w:val="284"/>
          <w:jc w:val="center"/>
        </w:trPr>
        <w:tc>
          <w:tcPr>
            <w:tcW w:w="154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54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635"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29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54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柠檬酸</w:t>
            </w:r>
          </w:p>
        </w:tc>
        <w:tc>
          <w:tcPr>
            <w:tcW w:w="254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30</w:t>
            </w:r>
          </w:p>
        </w:tc>
        <w:tc>
          <w:tcPr>
            <w:tcW w:w="263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w:t>
            </w:r>
          </w:p>
        </w:tc>
        <w:tc>
          <w:tcPr>
            <w:tcW w:w="229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0.3</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2.味精制造</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味精制造企业的化学需氧量和氨氮排污权，根据企业生产能力，采用绩效方法核定，见表14-2。有地方排放标准的或执行污染物特别排放限值的，按照对应的绩效值核定。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表14-2 味精制造企业化学需氧量和氨氮排污权核定绩效值表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37"/>
        <w:gridCol w:w="2664"/>
        <w:gridCol w:w="2423"/>
        <w:gridCol w:w="2494"/>
      </w:tblGrid>
      <w:tr w:rsidR="00166F22" w:rsidRPr="007922AF" w:rsidTr="00C965A8">
        <w:trPr>
          <w:trHeight w:val="284"/>
          <w:jc w:val="center"/>
        </w:trPr>
        <w:tc>
          <w:tcPr>
            <w:tcW w:w="143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产品</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66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（立方米/吨产品）</w:t>
            </w:r>
          </w:p>
        </w:tc>
        <w:tc>
          <w:tcPr>
            <w:tcW w:w="242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c>
          <w:tcPr>
            <w:tcW w:w="2494"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（千克/吨产品）</w:t>
            </w:r>
          </w:p>
        </w:tc>
      </w:tr>
      <w:tr w:rsidR="00166F22" w:rsidRPr="007922AF" w:rsidTr="00C965A8">
        <w:trPr>
          <w:trHeight w:val="284"/>
          <w:jc w:val="center"/>
        </w:trPr>
        <w:tc>
          <w:tcPr>
            <w:tcW w:w="143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味精</w:t>
            </w:r>
          </w:p>
        </w:tc>
        <w:tc>
          <w:tcPr>
            <w:tcW w:w="266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150</w:t>
            </w:r>
          </w:p>
        </w:tc>
        <w:tc>
          <w:tcPr>
            <w:tcW w:w="242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30</w:t>
            </w:r>
          </w:p>
        </w:tc>
        <w:tc>
          <w:tcPr>
            <w:tcW w:w="2494"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7.5</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3. 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jc w:val="left"/>
        <w:rPr>
          <w:rFonts w:ascii="仿宋" w:eastAsia="仿宋" w:hAnsi="仿宋"/>
          <w:sz w:val="24"/>
          <w:szCs w:val="24"/>
        </w:rPr>
      </w:pPr>
      <w:r w:rsidRPr="007922AF">
        <w:rPr>
          <w:rFonts w:ascii="仿宋" w:eastAsia="仿宋" w:hAnsi="仿宋" w:hint="eastAsia"/>
          <w:sz w:val="24"/>
          <w:szCs w:val="24"/>
        </w:rPr>
        <w:t>十五、皮革行业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1.制革</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制革企业的化学需氧量和氨氮排污权，根据企业生产能力，采用绩效方法核</w:t>
      </w:r>
      <w:r w:rsidRPr="007922AF">
        <w:rPr>
          <w:rFonts w:ascii="仿宋" w:eastAsia="仿宋" w:hAnsi="仿宋" w:hint="eastAsia"/>
          <w:sz w:val="24"/>
          <w:szCs w:val="24"/>
        </w:rPr>
        <w:lastRenderedPageBreak/>
        <w:t>定，见表15-1。有地方排放标准的或执行污染物特别排放限值的，按照对应的绩效值核定。</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表15-1  制革企业化学需氧量和氨氮排污权核定绩效值表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262"/>
        <w:gridCol w:w="2370"/>
        <w:gridCol w:w="2190"/>
        <w:gridCol w:w="2196"/>
      </w:tblGrid>
      <w:tr w:rsidR="00166F22" w:rsidRPr="007922AF" w:rsidTr="00C965A8">
        <w:trPr>
          <w:trHeight w:val="454"/>
          <w:tblHeader/>
          <w:jc w:val="center"/>
        </w:trPr>
        <w:tc>
          <w:tcPr>
            <w:tcW w:w="226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37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（立方米/吨原料）</w:t>
            </w:r>
          </w:p>
        </w:tc>
        <w:tc>
          <w:tcPr>
            <w:tcW w:w="219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c>
          <w:tcPr>
            <w:tcW w:w="2196"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r>
      <w:tr w:rsidR="00166F22" w:rsidRPr="007922AF" w:rsidTr="00C965A8">
        <w:trPr>
          <w:trHeight w:val="454"/>
          <w:tblHeader/>
          <w:jc w:val="center"/>
        </w:trPr>
        <w:tc>
          <w:tcPr>
            <w:tcW w:w="226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生皮及蓝湿革、坯革等半成品革</w:t>
            </w:r>
          </w:p>
        </w:tc>
        <w:tc>
          <w:tcPr>
            <w:tcW w:w="237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55</w:t>
            </w:r>
          </w:p>
        </w:tc>
        <w:tc>
          <w:tcPr>
            <w:tcW w:w="219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5.5</w:t>
            </w:r>
          </w:p>
        </w:tc>
        <w:tc>
          <w:tcPr>
            <w:tcW w:w="2196"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1.35</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注：制革企业的生产能力按生皮及蓝湿革、坯革等半成品革加工能力之和计。</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2.毛皮加工</w:t>
      </w:r>
    </w:p>
    <w:p w:rsidR="002C5CC4"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毛皮加工企业的化学需氧量和氨氮排污权，根据企业生产能力，采用绩效方法核定，见表15-2。有地方排放标准的或执行污染物特别排放限值的，按照对应的绩效值核定。</w:t>
      </w:r>
    </w:p>
    <w:p w:rsidR="00166F22" w:rsidRPr="007922AF" w:rsidRDefault="00166F22" w:rsidP="002C5CC4">
      <w:pPr>
        <w:adjustRightInd w:val="0"/>
        <w:spacing w:line="360" w:lineRule="auto"/>
        <w:ind w:firstLineChars="200" w:firstLine="482"/>
        <w:rPr>
          <w:rFonts w:ascii="仿宋" w:eastAsia="仿宋" w:hAnsi="仿宋"/>
          <w:b/>
          <w:kern w:val="0"/>
          <w:sz w:val="24"/>
          <w:szCs w:val="24"/>
        </w:rPr>
      </w:pPr>
      <w:r w:rsidRPr="007922AF">
        <w:rPr>
          <w:rFonts w:ascii="仿宋" w:eastAsia="仿宋" w:hAnsi="仿宋" w:hint="eastAsia"/>
          <w:b/>
          <w:kern w:val="0"/>
          <w:sz w:val="24"/>
          <w:szCs w:val="24"/>
        </w:rPr>
        <w:t>表15-2  毛皮加工企业化学需氧量和氨氮排污权核定绩效值表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202"/>
        <w:gridCol w:w="2400"/>
        <w:gridCol w:w="2175"/>
        <w:gridCol w:w="2241"/>
      </w:tblGrid>
      <w:tr w:rsidR="00166F22" w:rsidRPr="007922AF" w:rsidTr="00C965A8">
        <w:trPr>
          <w:trHeight w:val="284"/>
          <w:jc w:val="center"/>
        </w:trPr>
        <w:tc>
          <w:tcPr>
            <w:tcW w:w="2202"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原料</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种类</w:t>
            </w:r>
          </w:p>
        </w:tc>
        <w:tc>
          <w:tcPr>
            <w:tcW w:w="2400"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（立方米/吨原料）</w:t>
            </w:r>
          </w:p>
        </w:tc>
        <w:tc>
          <w:tcPr>
            <w:tcW w:w="2175"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c>
          <w:tcPr>
            <w:tcW w:w="2241"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（千克/吨原料）</w:t>
            </w:r>
          </w:p>
        </w:tc>
      </w:tr>
      <w:tr w:rsidR="00166F22" w:rsidRPr="007922AF" w:rsidTr="00C965A8">
        <w:trPr>
          <w:trHeight w:val="284"/>
          <w:jc w:val="center"/>
        </w:trPr>
        <w:tc>
          <w:tcPr>
            <w:tcW w:w="2202"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羊皮、狐狸皮、水貂皮等生毛皮</w:t>
            </w:r>
          </w:p>
        </w:tc>
        <w:tc>
          <w:tcPr>
            <w:tcW w:w="2400"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70</w:t>
            </w:r>
          </w:p>
        </w:tc>
        <w:tc>
          <w:tcPr>
            <w:tcW w:w="2175"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7</w:t>
            </w:r>
          </w:p>
        </w:tc>
        <w:tc>
          <w:tcPr>
            <w:tcW w:w="2241"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1.05</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注：毛皮加工企业的生产能力按羊皮、狐狸皮、水貂皮等生毛皮加工能力之和计。</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3. 其他行业企业的化学需氧量和氨氮排污权，根据国家或地方污染物排放标准及单位产品基准排水量（行业最高允许排水量）等核定。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十六、畜禽养殖行业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排放废水的规模化畜禽养殖场的化学需氧量和氨氮排污权，根据养殖规模（存栏量），采用绩效方法核定，见表16。</w:t>
      </w:r>
    </w:p>
    <w:p w:rsidR="00166F22" w:rsidRPr="007922AF" w:rsidRDefault="00166F22" w:rsidP="007922AF">
      <w:pPr>
        <w:adjustRightInd w:val="0"/>
        <w:spacing w:line="360" w:lineRule="auto"/>
        <w:jc w:val="center"/>
        <w:rPr>
          <w:rFonts w:ascii="仿宋" w:eastAsia="仿宋" w:hAnsi="仿宋"/>
          <w:b/>
          <w:kern w:val="0"/>
          <w:sz w:val="24"/>
          <w:szCs w:val="24"/>
        </w:rPr>
      </w:pPr>
      <w:r w:rsidRPr="007922AF">
        <w:rPr>
          <w:rFonts w:ascii="仿宋" w:eastAsia="仿宋" w:hAnsi="仿宋" w:hint="eastAsia"/>
          <w:b/>
          <w:kern w:val="0"/>
          <w:sz w:val="24"/>
          <w:szCs w:val="24"/>
        </w:rPr>
        <w:t>表16 排放废水的规模化畜禽养殖场化学需氧量和</w:t>
      </w:r>
      <w:r w:rsidRPr="007922AF">
        <w:rPr>
          <w:rFonts w:ascii="仿宋" w:eastAsia="仿宋" w:hAnsi="仿宋" w:hint="eastAsia"/>
          <w:b/>
          <w:kern w:val="0"/>
          <w:sz w:val="24"/>
          <w:szCs w:val="24"/>
        </w:rPr>
        <w:br/>
        <w:t>氨氮排污权核定绩效值表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277"/>
        <w:gridCol w:w="2343"/>
        <w:gridCol w:w="2319"/>
        <w:gridCol w:w="2079"/>
      </w:tblGrid>
      <w:tr w:rsidR="00166F22" w:rsidRPr="007922AF" w:rsidTr="00C965A8">
        <w:trPr>
          <w:trHeight w:val="454"/>
          <w:tblHeader/>
          <w:jc w:val="center"/>
        </w:trPr>
        <w:tc>
          <w:tcPr>
            <w:tcW w:w="2277"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养殖类型</w:t>
            </w:r>
          </w:p>
        </w:tc>
        <w:tc>
          <w:tcPr>
            <w:tcW w:w="2343"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年废水排放量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（立方米/头、只）</w:t>
            </w:r>
          </w:p>
        </w:tc>
        <w:tc>
          <w:tcPr>
            <w:tcW w:w="231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化学需氧量</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（千克/头、只）</w:t>
            </w:r>
          </w:p>
        </w:tc>
        <w:tc>
          <w:tcPr>
            <w:tcW w:w="2079" w:type="dxa"/>
            <w:vAlign w:val="center"/>
          </w:tcPr>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氨氮</w:t>
            </w:r>
          </w:p>
          <w:p w:rsidR="00166F22" w:rsidRPr="007922AF" w:rsidRDefault="00166F22" w:rsidP="002C5CC4">
            <w:pPr>
              <w:adjustRightInd w:val="0"/>
              <w:snapToGrid w:val="0"/>
              <w:jc w:val="center"/>
              <w:rPr>
                <w:rFonts w:ascii="仿宋" w:eastAsia="仿宋" w:hAnsi="仿宋"/>
                <w:b/>
                <w:bCs/>
                <w:sz w:val="24"/>
                <w:szCs w:val="24"/>
              </w:rPr>
            </w:pPr>
            <w:r w:rsidRPr="007922AF">
              <w:rPr>
                <w:rFonts w:ascii="仿宋" w:eastAsia="仿宋" w:hAnsi="仿宋" w:hint="eastAsia"/>
                <w:b/>
                <w:bCs/>
                <w:sz w:val="24"/>
                <w:szCs w:val="24"/>
              </w:rPr>
              <w:t>（千克/头、只）</w:t>
            </w:r>
          </w:p>
        </w:tc>
      </w:tr>
      <w:tr w:rsidR="00166F22" w:rsidRPr="007922AF" w:rsidTr="00C965A8">
        <w:trPr>
          <w:trHeight w:val="454"/>
          <w:jc w:val="center"/>
        </w:trPr>
        <w:tc>
          <w:tcPr>
            <w:tcW w:w="22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生猪</w:t>
            </w:r>
          </w:p>
        </w:tc>
        <w:tc>
          <w:tcPr>
            <w:tcW w:w="234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5.5</w:t>
            </w:r>
          </w:p>
        </w:tc>
        <w:tc>
          <w:tcPr>
            <w:tcW w:w="231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0.82</w:t>
            </w:r>
          </w:p>
        </w:tc>
        <w:tc>
          <w:tcPr>
            <w:tcW w:w="207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0.22</w:t>
            </w:r>
          </w:p>
        </w:tc>
      </w:tr>
      <w:tr w:rsidR="00166F22" w:rsidRPr="007922AF" w:rsidTr="00C965A8">
        <w:trPr>
          <w:trHeight w:val="454"/>
          <w:jc w:val="center"/>
        </w:trPr>
        <w:tc>
          <w:tcPr>
            <w:tcW w:w="22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肉鸡、蛋鸡</w:t>
            </w:r>
          </w:p>
        </w:tc>
        <w:tc>
          <w:tcPr>
            <w:tcW w:w="234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0.2</w:t>
            </w:r>
          </w:p>
        </w:tc>
        <w:tc>
          <w:tcPr>
            <w:tcW w:w="231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0.032</w:t>
            </w:r>
          </w:p>
        </w:tc>
        <w:tc>
          <w:tcPr>
            <w:tcW w:w="207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0.0085</w:t>
            </w:r>
          </w:p>
        </w:tc>
      </w:tr>
      <w:tr w:rsidR="00166F22" w:rsidRPr="007922AF" w:rsidTr="00C965A8">
        <w:trPr>
          <w:trHeight w:val="454"/>
          <w:jc w:val="center"/>
        </w:trPr>
        <w:tc>
          <w:tcPr>
            <w:tcW w:w="2277"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肉牛、奶牛</w:t>
            </w:r>
          </w:p>
        </w:tc>
        <w:tc>
          <w:tcPr>
            <w:tcW w:w="2343"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67.5</w:t>
            </w:r>
          </w:p>
        </w:tc>
        <w:tc>
          <w:tcPr>
            <w:tcW w:w="231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10.1</w:t>
            </w:r>
          </w:p>
        </w:tc>
        <w:tc>
          <w:tcPr>
            <w:tcW w:w="2079" w:type="dxa"/>
            <w:vAlign w:val="center"/>
          </w:tcPr>
          <w:p w:rsidR="00166F22" w:rsidRPr="007922AF" w:rsidRDefault="00166F22" w:rsidP="002C5CC4">
            <w:pPr>
              <w:adjustRightInd w:val="0"/>
              <w:snapToGrid w:val="0"/>
              <w:jc w:val="center"/>
              <w:rPr>
                <w:rFonts w:ascii="仿宋" w:eastAsia="仿宋" w:hAnsi="仿宋"/>
                <w:sz w:val="24"/>
                <w:szCs w:val="24"/>
              </w:rPr>
            </w:pPr>
            <w:r w:rsidRPr="007922AF">
              <w:rPr>
                <w:rFonts w:ascii="仿宋" w:eastAsia="仿宋" w:hAnsi="仿宋" w:hint="eastAsia"/>
                <w:sz w:val="24"/>
                <w:szCs w:val="24"/>
              </w:rPr>
              <w:t>2.7</w:t>
            </w:r>
          </w:p>
        </w:tc>
      </w:tr>
    </w:tbl>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注：绩效值单位中，头、只均为存栏数。猪存栏数与出栏数按1:2换算，肉牛存栏数与出栏数按1:1.2换算，肉鸡存栏数与出栏数按1:7换算。</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lastRenderedPageBreak/>
        <w:t>十七、集中式污水处理厂</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集中式污水处理厂包括城镇污水处理厂和各类工业园区、开发区、工业聚集地等废水处理厂。集中式污水处理厂的化学需氧量和氨氮排污权，根据其设计处理能力和出水水质标准核定。有地方排放标准的或执行污染物特别排放限值的，按照对应的绩效值核定。</w:t>
      </w:r>
    </w:p>
    <w:p w:rsidR="00166F22" w:rsidRPr="007922AF" w:rsidRDefault="00166F22" w:rsidP="002C5CC4">
      <w:pPr>
        <w:adjustRightInd w:val="0"/>
        <w:spacing w:line="360" w:lineRule="auto"/>
        <w:ind w:firstLineChars="200" w:firstLine="480"/>
        <w:rPr>
          <w:rFonts w:ascii="仿宋" w:eastAsia="仿宋" w:hAnsi="仿宋"/>
          <w:sz w:val="24"/>
          <w:szCs w:val="24"/>
        </w:rPr>
      </w:pPr>
      <w:r w:rsidRPr="007922AF">
        <w:rPr>
          <w:rFonts w:ascii="仿宋" w:eastAsia="仿宋" w:hAnsi="仿宋" w:hint="eastAsia"/>
          <w:sz w:val="24"/>
          <w:szCs w:val="24"/>
        </w:rPr>
        <w:t>对城镇污水处理厂出水水质满足排放标准、实际处理水量超过设计处理能力的，不视为超排污权排放。</w:t>
      </w:r>
    </w:p>
    <w:p w:rsidR="00166F22" w:rsidRPr="007922AF" w:rsidRDefault="00166F22" w:rsidP="007922AF">
      <w:pPr>
        <w:adjustRightInd w:val="0"/>
        <w:snapToGrid w:val="0"/>
        <w:spacing w:line="360" w:lineRule="auto"/>
        <w:jc w:val="left"/>
        <w:rPr>
          <w:rFonts w:ascii="黑体" w:eastAsia="黑体" w:hAnsi="黑体"/>
          <w:sz w:val="28"/>
          <w:szCs w:val="28"/>
        </w:rPr>
      </w:pPr>
      <w:r>
        <w:rPr>
          <w:rFonts w:ascii="仿宋_GB2312" w:hAnsi="仿宋" w:cs="仿宋" w:hint="eastAsia"/>
          <w:sz w:val="30"/>
          <w:szCs w:val="30"/>
        </w:rPr>
        <w:br w:type="page"/>
      </w:r>
      <w:r w:rsidRPr="007922AF">
        <w:rPr>
          <w:rFonts w:ascii="黑体" w:eastAsia="黑体" w:hAnsi="黑体" w:hint="eastAsia"/>
          <w:sz w:val="28"/>
          <w:szCs w:val="28"/>
        </w:rPr>
        <w:lastRenderedPageBreak/>
        <w:t>附件3：</w:t>
      </w:r>
    </w:p>
    <w:p w:rsidR="00166F22" w:rsidRDefault="00166F22" w:rsidP="00166F22">
      <w:pPr>
        <w:adjustRightInd w:val="0"/>
        <w:snapToGrid w:val="0"/>
        <w:spacing w:line="560" w:lineRule="exact"/>
        <w:jc w:val="left"/>
        <w:rPr>
          <w:rFonts w:ascii="仿宋_GB2312"/>
          <w:sz w:val="30"/>
          <w:szCs w:val="30"/>
        </w:rPr>
      </w:pPr>
    </w:p>
    <w:p w:rsidR="00166F22" w:rsidRDefault="00166F22" w:rsidP="00166F22">
      <w:pPr>
        <w:adjustRightInd w:val="0"/>
        <w:snapToGrid w:val="0"/>
        <w:spacing w:line="560" w:lineRule="exact"/>
        <w:jc w:val="left"/>
        <w:rPr>
          <w:rFonts w:ascii="仿宋_GB2312"/>
          <w:sz w:val="30"/>
          <w:szCs w:val="30"/>
        </w:rPr>
      </w:pPr>
    </w:p>
    <w:p w:rsidR="00166F22" w:rsidRDefault="00166F22" w:rsidP="00166F22">
      <w:pPr>
        <w:jc w:val="center"/>
        <w:rPr>
          <w:rFonts w:ascii="黑体" w:eastAsia="黑体" w:hAnsi="黑体"/>
        </w:rPr>
      </w:pPr>
    </w:p>
    <w:p w:rsidR="00166F22" w:rsidRDefault="00166F22" w:rsidP="00166F22">
      <w:pPr>
        <w:adjustRightInd w:val="0"/>
        <w:snapToGrid w:val="0"/>
        <w:spacing w:line="600" w:lineRule="exact"/>
        <w:jc w:val="center"/>
        <w:outlineLvl w:val="1"/>
        <w:rPr>
          <w:rFonts w:ascii="方正小标宋简体" w:eastAsia="方正小标宋简体" w:hAnsi="方正小标宋简体"/>
          <w:bCs/>
          <w:spacing w:val="2"/>
          <w:sz w:val="48"/>
          <w:szCs w:val="40"/>
        </w:rPr>
      </w:pPr>
      <w:r>
        <w:rPr>
          <w:rFonts w:ascii="方正小标宋简体" w:eastAsia="方正小标宋简体" w:hAnsi="方正小标宋简体" w:hint="eastAsia"/>
          <w:bCs/>
          <w:spacing w:val="2"/>
          <w:sz w:val="48"/>
          <w:szCs w:val="40"/>
        </w:rPr>
        <w:t>湖北省主要污染物排污权</w:t>
      </w:r>
    </w:p>
    <w:p w:rsidR="00166F22" w:rsidRDefault="00166F22" w:rsidP="00166F22">
      <w:pPr>
        <w:adjustRightInd w:val="0"/>
        <w:snapToGrid w:val="0"/>
        <w:spacing w:line="600" w:lineRule="exact"/>
        <w:jc w:val="center"/>
        <w:outlineLvl w:val="1"/>
        <w:rPr>
          <w:rFonts w:ascii="方正小标宋简体" w:eastAsia="方正小标宋简体" w:hAnsi="方正小标宋简体"/>
          <w:bCs/>
          <w:spacing w:val="2"/>
          <w:sz w:val="48"/>
          <w:szCs w:val="40"/>
        </w:rPr>
      </w:pPr>
      <w:r>
        <w:rPr>
          <w:rFonts w:ascii="方正小标宋简体" w:eastAsia="方正小标宋简体" w:hAnsi="方正小标宋简体" w:hint="eastAsia"/>
          <w:bCs/>
          <w:spacing w:val="2"/>
          <w:sz w:val="48"/>
          <w:szCs w:val="40"/>
        </w:rPr>
        <w:t>核定申请表</w:t>
      </w:r>
    </w:p>
    <w:p w:rsidR="00166F22" w:rsidRDefault="00166F22" w:rsidP="00166F22">
      <w:pPr>
        <w:ind w:firstLineChars="500" w:firstLine="1050"/>
      </w:pPr>
    </w:p>
    <w:p w:rsidR="00166F22" w:rsidRDefault="00166F22" w:rsidP="00166F22">
      <w:pPr>
        <w:ind w:firstLineChars="500" w:firstLine="1050"/>
      </w:pPr>
    </w:p>
    <w:p w:rsidR="00166F22" w:rsidRDefault="00166F22" w:rsidP="00166F22">
      <w:pPr>
        <w:ind w:firstLineChars="500" w:firstLine="1050"/>
      </w:pPr>
    </w:p>
    <w:p w:rsidR="00166F22" w:rsidRDefault="00166F22" w:rsidP="00166F22">
      <w:pPr>
        <w:ind w:firstLineChars="500" w:firstLine="1500"/>
        <w:rPr>
          <w:rFonts w:ascii="仿宋" w:eastAsia="仿宋" w:hAnsi="仿宋"/>
          <w:sz w:val="30"/>
          <w:szCs w:val="30"/>
        </w:rPr>
      </w:pPr>
      <w:r>
        <w:rPr>
          <w:rFonts w:ascii="仿宋" w:eastAsia="仿宋" w:hAnsi="仿宋" w:cs="仿宋" w:hint="eastAsia"/>
          <w:sz w:val="30"/>
          <w:szCs w:val="30"/>
        </w:rPr>
        <w:t>申请单位：</w:t>
      </w:r>
      <w:r>
        <w:rPr>
          <w:rFonts w:ascii="仿宋" w:eastAsia="仿宋" w:hAnsi="仿宋" w:cs="仿宋" w:hint="eastAsia"/>
          <w:sz w:val="30"/>
          <w:szCs w:val="30"/>
          <w:u w:val="single"/>
        </w:rPr>
        <w:t xml:space="preserve">　　　　　　　　　</w:t>
      </w:r>
      <w:r>
        <w:rPr>
          <w:rFonts w:ascii="仿宋" w:eastAsia="仿宋" w:hAnsi="仿宋" w:cs="仿宋"/>
          <w:sz w:val="30"/>
          <w:szCs w:val="30"/>
          <w:u w:val="single"/>
        </w:rPr>
        <w:t xml:space="preserve">          </w:t>
      </w:r>
    </w:p>
    <w:p w:rsidR="00166F22" w:rsidRDefault="00166F22" w:rsidP="00166F22">
      <w:pPr>
        <w:ind w:firstLineChars="500" w:firstLine="1500"/>
        <w:rPr>
          <w:rFonts w:ascii="仿宋" w:eastAsia="仿宋" w:hAnsi="仿宋" w:cs="仿宋"/>
          <w:sz w:val="30"/>
          <w:szCs w:val="30"/>
          <w:u w:val="single"/>
        </w:rPr>
      </w:pPr>
      <w:r>
        <w:rPr>
          <w:rFonts w:ascii="仿宋" w:eastAsia="仿宋" w:hAnsi="仿宋" w:cs="仿宋" w:hint="eastAsia"/>
          <w:sz w:val="30"/>
          <w:szCs w:val="30"/>
        </w:rPr>
        <w:t>通讯地址：</w:t>
      </w:r>
      <w:r>
        <w:rPr>
          <w:rFonts w:ascii="仿宋" w:eastAsia="仿宋" w:hAnsi="仿宋" w:cs="仿宋" w:hint="eastAsia"/>
          <w:sz w:val="30"/>
          <w:szCs w:val="30"/>
          <w:u w:val="single"/>
        </w:rPr>
        <w:t xml:space="preserve">　　　　　　　　　</w:t>
      </w:r>
      <w:r>
        <w:rPr>
          <w:rFonts w:ascii="仿宋" w:eastAsia="仿宋" w:hAnsi="仿宋" w:cs="仿宋"/>
          <w:sz w:val="30"/>
          <w:szCs w:val="30"/>
          <w:u w:val="single"/>
        </w:rPr>
        <w:t xml:space="preserve">          </w:t>
      </w:r>
    </w:p>
    <w:p w:rsidR="00166F22" w:rsidRDefault="00166F22" w:rsidP="00166F22">
      <w:pPr>
        <w:ind w:firstLineChars="500" w:firstLine="1500"/>
        <w:rPr>
          <w:rFonts w:ascii="仿宋" w:eastAsia="仿宋" w:hAnsi="仿宋"/>
          <w:sz w:val="30"/>
          <w:szCs w:val="30"/>
        </w:rPr>
      </w:pPr>
      <w:r>
        <w:rPr>
          <w:rFonts w:ascii="仿宋" w:eastAsia="仿宋" w:hAnsi="仿宋" w:cs="仿宋" w:hint="eastAsia"/>
          <w:sz w:val="30"/>
          <w:szCs w:val="30"/>
        </w:rPr>
        <w:t>联</w:t>
      </w:r>
      <w:r>
        <w:rPr>
          <w:rFonts w:ascii="仿宋" w:eastAsia="仿宋" w:hAnsi="仿宋" w:cs="仿宋"/>
          <w:sz w:val="30"/>
          <w:szCs w:val="30"/>
        </w:rPr>
        <w:t xml:space="preserve"> </w:t>
      </w:r>
      <w:r>
        <w:rPr>
          <w:rFonts w:ascii="仿宋" w:eastAsia="仿宋" w:hAnsi="仿宋" w:cs="仿宋" w:hint="eastAsia"/>
          <w:sz w:val="30"/>
          <w:szCs w:val="30"/>
        </w:rPr>
        <w:t>系</w:t>
      </w:r>
      <w:r>
        <w:rPr>
          <w:rFonts w:ascii="仿宋" w:eastAsia="仿宋" w:hAnsi="仿宋" w:cs="仿宋"/>
          <w:sz w:val="30"/>
          <w:szCs w:val="30"/>
        </w:rPr>
        <w:t xml:space="preserve"> </w:t>
      </w:r>
      <w:r>
        <w:rPr>
          <w:rFonts w:ascii="仿宋" w:eastAsia="仿宋" w:hAnsi="仿宋" w:cs="仿宋" w:hint="eastAsia"/>
          <w:sz w:val="30"/>
          <w:szCs w:val="30"/>
        </w:rPr>
        <w:t>人：</w:t>
      </w:r>
      <w:r>
        <w:rPr>
          <w:rFonts w:ascii="仿宋" w:eastAsia="仿宋" w:hAnsi="仿宋" w:cs="仿宋" w:hint="eastAsia"/>
          <w:sz w:val="30"/>
          <w:szCs w:val="30"/>
          <w:u w:val="single"/>
        </w:rPr>
        <w:t xml:space="preserve">　　　　　　　　　</w:t>
      </w:r>
      <w:r>
        <w:rPr>
          <w:rFonts w:ascii="仿宋" w:eastAsia="仿宋" w:hAnsi="仿宋" w:cs="仿宋"/>
          <w:sz w:val="30"/>
          <w:szCs w:val="30"/>
          <w:u w:val="single"/>
        </w:rPr>
        <w:t xml:space="preserve">          </w:t>
      </w:r>
    </w:p>
    <w:p w:rsidR="00166F22" w:rsidRDefault="00166F22" w:rsidP="00166F22">
      <w:pPr>
        <w:ind w:firstLineChars="500" w:firstLine="1500"/>
        <w:rPr>
          <w:rFonts w:ascii="仿宋" w:eastAsia="仿宋" w:hAnsi="仿宋" w:cs="仿宋"/>
          <w:sz w:val="30"/>
          <w:szCs w:val="30"/>
          <w:u w:val="single"/>
        </w:rPr>
      </w:pPr>
      <w:r>
        <w:rPr>
          <w:rFonts w:ascii="仿宋" w:eastAsia="仿宋" w:hAnsi="仿宋" w:cs="仿宋" w:hint="eastAsia"/>
          <w:sz w:val="30"/>
          <w:szCs w:val="30"/>
        </w:rPr>
        <w:t>联系方式：</w:t>
      </w:r>
      <w:r>
        <w:rPr>
          <w:rFonts w:ascii="仿宋" w:eastAsia="仿宋" w:hAnsi="仿宋" w:cs="仿宋" w:hint="eastAsia"/>
          <w:sz w:val="30"/>
          <w:szCs w:val="30"/>
          <w:u w:val="single"/>
        </w:rPr>
        <w:t xml:space="preserve">　　　　　　　　　</w:t>
      </w:r>
      <w:r>
        <w:rPr>
          <w:rFonts w:ascii="仿宋" w:eastAsia="仿宋" w:hAnsi="仿宋" w:cs="仿宋"/>
          <w:sz w:val="30"/>
          <w:szCs w:val="30"/>
          <w:u w:val="single"/>
        </w:rPr>
        <w:t xml:space="preserve">          </w:t>
      </w:r>
    </w:p>
    <w:p w:rsidR="00166F22" w:rsidRDefault="00166F22" w:rsidP="00166F22">
      <w:pPr>
        <w:ind w:firstLineChars="500" w:firstLine="1500"/>
        <w:rPr>
          <w:rFonts w:ascii="仿宋" w:eastAsia="仿宋" w:hAnsi="仿宋"/>
          <w:b/>
          <w:bCs/>
          <w:sz w:val="30"/>
          <w:szCs w:val="30"/>
          <w:u w:val="single"/>
        </w:rPr>
      </w:pPr>
      <w:r>
        <w:rPr>
          <w:rFonts w:ascii="仿宋" w:eastAsia="仿宋" w:hAnsi="仿宋" w:cs="仿宋" w:hint="eastAsia"/>
          <w:sz w:val="30"/>
          <w:szCs w:val="30"/>
        </w:rPr>
        <w:t>电子邮件：</w:t>
      </w:r>
      <w:r>
        <w:rPr>
          <w:rFonts w:ascii="仿宋" w:eastAsia="仿宋" w:hAnsi="仿宋" w:cs="仿宋"/>
          <w:sz w:val="30"/>
          <w:szCs w:val="30"/>
          <w:u w:val="single"/>
        </w:rPr>
        <w:t xml:space="preserve">                            </w:t>
      </w:r>
    </w:p>
    <w:p w:rsidR="00166F22" w:rsidRDefault="00166F22" w:rsidP="00166F22">
      <w:pPr>
        <w:jc w:val="center"/>
        <w:rPr>
          <w:rFonts w:ascii="仿宋" w:eastAsia="仿宋" w:hAnsi="仿宋"/>
        </w:rPr>
      </w:pPr>
    </w:p>
    <w:p w:rsidR="00166F22" w:rsidRDefault="00166F22" w:rsidP="00166F22">
      <w:pPr>
        <w:jc w:val="center"/>
        <w:rPr>
          <w:rFonts w:ascii="仿宋" w:eastAsia="仿宋" w:hAnsi="仿宋"/>
        </w:rPr>
      </w:pPr>
    </w:p>
    <w:p w:rsidR="00166F22" w:rsidRDefault="00166F22" w:rsidP="00166F22">
      <w:pPr>
        <w:jc w:val="center"/>
        <w:rPr>
          <w:rFonts w:ascii="仿宋" w:eastAsia="仿宋" w:hAnsi="仿宋"/>
        </w:rPr>
      </w:pPr>
    </w:p>
    <w:p w:rsidR="00166F22" w:rsidRDefault="00166F22" w:rsidP="00166F22">
      <w:pPr>
        <w:jc w:val="center"/>
        <w:rPr>
          <w:rFonts w:ascii="仿宋" w:eastAsia="仿宋" w:hAnsi="仿宋"/>
        </w:rPr>
      </w:pPr>
    </w:p>
    <w:p w:rsidR="00166F22" w:rsidRDefault="00166F22" w:rsidP="00166F22">
      <w:pPr>
        <w:jc w:val="center"/>
        <w:rPr>
          <w:rFonts w:ascii="仿宋" w:eastAsia="仿宋" w:hAnsi="仿宋"/>
        </w:rPr>
      </w:pPr>
    </w:p>
    <w:p w:rsidR="00166F22" w:rsidRDefault="00166F22" w:rsidP="00166F22">
      <w:pPr>
        <w:jc w:val="center"/>
        <w:rPr>
          <w:rFonts w:ascii="仿宋" w:eastAsia="仿宋" w:hAnsi="仿宋"/>
          <w:sz w:val="30"/>
          <w:szCs w:val="30"/>
        </w:rPr>
      </w:pPr>
      <w:r>
        <w:rPr>
          <w:rFonts w:ascii="仿宋" w:eastAsia="仿宋" w:hAnsi="仿宋" w:cs="仿宋" w:hint="eastAsia"/>
          <w:sz w:val="30"/>
          <w:szCs w:val="30"/>
        </w:rPr>
        <w:t>湖北省环境保护厅制</w:t>
      </w:r>
    </w:p>
    <w:p w:rsidR="007922AF" w:rsidRDefault="00166F22" w:rsidP="00166F22">
      <w:pPr>
        <w:adjustRightInd w:val="0"/>
        <w:spacing w:line="240" w:lineRule="exact"/>
        <w:rPr>
          <w:rFonts w:ascii="仿宋_GB2312" w:hAnsi="仿宋" w:cs="仿宋"/>
          <w:sz w:val="30"/>
          <w:szCs w:val="30"/>
        </w:rPr>
        <w:sectPr w:rsidR="007922AF" w:rsidSect="00FB3EF3">
          <w:pgSz w:w="11906" w:h="16838"/>
          <w:pgMar w:top="1440" w:right="1800" w:bottom="1440" w:left="1800" w:header="851" w:footer="992" w:gutter="0"/>
          <w:cols w:space="425"/>
          <w:docGrid w:type="lines" w:linePitch="312"/>
        </w:sectPr>
      </w:pPr>
      <w:r>
        <w:rPr>
          <w:rFonts w:ascii="仿宋_GB2312" w:hAnsi="仿宋" w:cs="仿宋" w:hint="eastAsia"/>
          <w:sz w:val="30"/>
          <w:szCs w:val="3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401"/>
        <w:gridCol w:w="1240"/>
        <w:gridCol w:w="336"/>
        <w:gridCol w:w="830"/>
        <w:gridCol w:w="588"/>
        <w:gridCol w:w="1137"/>
        <w:gridCol w:w="141"/>
        <w:gridCol w:w="268"/>
        <w:gridCol w:w="816"/>
        <w:gridCol w:w="1090"/>
      </w:tblGrid>
      <w:tr w:rsidR="007922AF" w:rsidTr="007922AF">
        <w:trPr>
          <w:jc w:val="center"/>
        </w:trPr>
        <w:tc>
          <w:tcPr>
            <w:tcW w:w="207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lastRenderedPageBreak/>
              <w:t>单位名称</w:t>
            </w:r>
          </w:p>
        </w:tc>
        <w:tc>
          <w:tcPr>
            <w:tcW w:w="6446" w:type="dxa"/>
            <w:gridSpan w:val="9"/>
            <w:vAlign w:val="center"/>
          </w:tcPr>
          <w:p w:rsidR="007922AF" w:rsidRDefault="007922AF" w:rsidP="00E608E1">
            <w:pPr>
              <w:snapToGrid w:val="0"/>
              <w:spacing w:beforeLines="30" w:afterLines="30" w:line="380" w:lineRule="atLeast"/>
              <w:rPr>
                <w:rFonts w:ascii="仿宋_GB2312" w:hAnsi="仿宋_GB2312"/>
                <w:sz w:val="26"/>
              </w:rPr>
            </w:pPr>
          </w:p>
        </w:tc>
      </w:tr>
      <w:tr w:rsidR="007922AF" w:rsidTr="007922AF">
        <w:trPr>
          <w:jc w:val="center"/>
        </w:trPr>
        <w:tc>
          <w:tcPr>
            <w:tcW w:w="207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行政区划代码</w:t>
            </w:r>
          </w:p>
        </w:tc>
        <w:tc>
          <w:tcPr>
            <w:tcW w:w="1240" w:type="dxa"/>
            <w:vAlign w:val="center"/>
          </w:tcPr>
          <w:p w:rsidR="007922AF" w:rsidRDefault="007922AF" w:rsidP="00E608E1">
            <w:pPr>
              <w:snapToGrid w:val="0"/>
              <w:spacing w:beforeLines="30" w:afterLines="30" w:line="380" w:lineRule="atLeast"/>
              <w:jc w:val="center"/>
              <w:rPr>
                <w:rFonts w:ascii="仿宋_GB2312" w:hAnsi="仿宋_GB2312"/>
                <w:sz w:val="26"/>
              </w:rPr>
            </w:pPr>
          </w:p>
        </w:tc>
        <w:tc>
          <w:tcPr>
            <w:tcW w:w="116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行业类别</w:t>
            </w:r>
          </w:p>
        </w:tc>
        <w:tc>
          <w:tcPr>
            <w:tcW w:w="1725" w:type="dxa"/>
            <w:gridSpan w:val="2"/>
            <w:vAlign w:val="center"/>
          </w:tcPr>
          <w:p w:rsidR="007922AF" w:rsidRDefault="007922AF" w:rsidP="00E608E1">
            <w:pPr>
              <w:snapToGrid w:val="0"/>
              <w:spacing w:beforeLines="30" w:afterLines="30" w:line="380" w:lineRule="atLeast"/>
              <w:jc w:val="center"/>
              <w:rPr>
                <w:rFonts w:ascii="仿宋_GB2312" w:hAnsi="仿宋_GB2312"/>
                <w:sz w:val="26"/>
              </w:rPr>
            </w:pPr>
          </w:p>
        </w:tc>
        <w:tc>
          <w:tcPr>
            <w:tcW w:w="1225" w:type="dxa"/>
            <w:gridSpan w:val="3"/>
            <w:vAlign w:val="center"/>
          </w:tcPr>
          <w:p w:rsidR="007922AF" w:rsidRPr="007922AF" w:rsidRDefault="007922AF" w:rsidP="00E608E1">
            <w:pPr>
              <w:snapToGrid w:val="0"/>
              <w:spacing w:beforeLines="30" w:afterLines="30" w:line="380" w:lineRule="atLeast"/>
              <w:jc w:val="center"/>
              <w:rPr>
                <w:rFonts w:ascii="仿宋_GB2312" w:hAnsi="仿宋_GB2312" w:cs="仿宋"/>
                <w:b/>
                <w:sz w:val="26"/>
              </w:rPr>
            </w:pPr>
            <w:r w:rsidRPr="007922AF">
              <w:rPr>
                <w:rFonts w:ascii="仿宋_GB2312" w:hAnsi="仿宋_GB2312" w:cs="仿宋" w:hint="eastAsia"/>
                <w:b/>
                <w:sz w:val="26"/>
              </w:rPr>
              <w:t>行业</w:t>
            </w:r>
          </w:p>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代码</w:t>
            </w:r>
          </w:p>
        </w:tc>
        <w:tc>
          <w:tcPr>
            <w:tcW w:w="1090" w:type="dxa"/>
            <w:vAlign w:val="center"/>
          </w:tcPr>
          <w:p w:rsidR="007922AF" w:rsidRDefault="007922AF" w:rsidP="00E608E1">
            <w:pPr>
              <w:snapToGrid w:val="0"/>
              <w:spacing w:beforeLines="30" w:afterLines="30" w:line="380" w:lineRule="atLeast"/>
              <w:rPr>
                <w:rFonts w:ascii="仿宋_GB2312" w:hAnsi="仿宋_GB2312"/>
                <w:sz w:val="26"/>
              </w:rPr>
            </w:pPr>
          </w:p>
        </w:tc>
      </w:tr>
      <w:tr w:rsidR="007922AF" w:rsidTr="007922AF">
        <w:trPr>
          <w:jc w:val="center"/>
        </w:trPr>
        <w:tc>
          <w:tcPr>
            <w:tcW w:w="207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法人代表</w:t>
            </w:r>
          </w:p>
        </w:tc>
        <w:tc>
          <w:tcPr>
            <w:tcW w:w="1240" w:type="dxa"/>
            <w:vAlign w:val="center"/>
          </w:tcPr>
          <w:p w:rsidR="007922AF" w:rsidRDefault="007922AF" w:rsidP="00E608E1">
            <w:pPr>
              <w:snapToGrid w:val="0"/>
              <w:spacing w:beforeLines="30" w:afterLines="30" w:line="380" w:lineRule="atLeast"/>
              <w:jc w:val="center"/>
              <w:rPr>
                <w:rFonts w:ascii="仿宋_GB2312" w:hAnsi="仿宋_GB2312"/>
                <w:sz w:val="26"/>
              </w:rPr>
            </w:pPr>
          </w:p>
        </w:tc>
        <w:tc>
          <w:tcPr>
            <w:tcW w:w="116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联系电话</w:t>
            </w:r>
          </w:p>
        </w:tc>
        <w:tc>
          <w:tcPr>
            <w:tcW w:w="1725" w:type="dxa"/>
            <w:gridSpan w:val="2"/>
            <w:vAlign w:val="center"/>
          </w:tcPr>
          <w:p w:rsidR="007922AF" w:rsidRDefault="007922AF" w:rsidP="00E608E1">
            <w:pPr>
              <w:snapToGrid w:val="0"/>
              <w:spacing w:beforeLines="30" w:afterLines="30" w:line="380" w:lineRule="atLeast"/>
              <w:jc w:val="center"/>
              <w:rPr>
                <w:rFonts w:ascii="仿宋_GB2312" w:hAnsi="仿宋_GB2312"/>
                <w:sz w:val="26"/>
              </w:rPr>
            </w:pPr>
          </w:p>
        </w:tc>
        <w:tc>
          <w:tcPr>
            <w:tcW w:w="1225" w:type="dxa"/>
            <w:gridSpan w:val="3"/>
            <w:vAlign w:val="center"/>
          </w:tcPr>
          <w:p w:rsidR="007922AF" w:rsidRPr="007922AF" w:rsidRDefault="007922AF" w:rsidP="00E608E1">
            <w:pPr>
              <w:snapToGrid w:val="0"/>
              <w:spacing w:beforeLines="30" w:afterLines="30" w:line="380" w:lineRule="atLeast"/>
              <w:jc w:val="center"/>
              <w:rPr>
                <w:rFonts w:ascii="仿宋_GB2312" w:hAnsi="仿宋_GB2312" w:cs="仿宋"/>
                <w:b/>
                <w:sz w:val="26"/>
              </w:rPr>
            </w:pPr>
            <w:r w:rsidRPr="007922AF">
              <w:rPr>
                <w:rFonts w:ascii="仿宋_GB2312" w:hAnsi="仿宋_GB2312" w:cs="仿宋" w:hint="eastAsia"/>
                <w:b/>
                <w:sz w:val="26"/>
              </w:rPr>
              <w:t>邮政</w:t>
            </w:r>
          </w:p>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编码</w:t>
            </w:r>
          </w:p>
        </w:tc>
        <w:tc>
          <w:tcPr>
            <w:tcW w:w="1090" w:type="dxa"/>
            <w:vAlign w:val="center"/>
          </w:tcPr>
          <w:p w:rsidR="007922AF" w:rsidRDefault="007922AF" w:rsidP="00E608E1">
            <w:pPr>
              <w:snapToGrid w:val="0"/>
              <w:spacing w:beforeLines="30" w:afterLines="30" w:line="380" w:lineRule="atLeast"/>
              <w:rPr>
                <w:rFonts w:ascii="仿宋_GB2312" w:hAnsi="仿宋_GB2312"/>
                <w:sz w:val="26"/>
              </w:rPr>
            </w:pPr>
          </w:p>
        </w:tc>
      </w:tr>
      <w:tr w:rsidR="007922AF" w:rsidTr="007922AF">
        <w:trPr>
          <w:jc w:val="center"/>
        </w:trPr>
        <w:tc>
          <w:tcPr>
            <w:tcW w:w="207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通信地址</w:t>
            </w:r>
          </w:p>
        </w:tc>
        <w:tc>
          <w:tcPr>
            <w:tcW w:w="6446" w:type="dxa"/>
            <w:gridSpan w:val="9"/>
            <w:vAlign w:val="center"/>
          </w:tcPr>
          <w:p w:rsidR="007922AF" w:rsidRDefault="007922AF" w:rsidP="00E608E1">
            <w:pPr>
              <w:snapToGrid w:val="0"/>
              <w:spacing w:beforeLines="30" w:afterLines="30" w:line="380" w:lineRule="atLeast"/>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市</w:t>
            </w:r>
            <w:r>
              <w:rPr>
                <w:rFonts w:ascii="仿宋_GB2312" w:hAnsi="仿宋_GB2312" w:cs="仿宋" w:hint="eastAsia"/>
                <w:sz w:val="26"/>
              </w:rPr>
              <w:t xml:space="preserve">      </w:t>
            </w:r>
            <w:r>
              <w:rPr>
                <w:rFonts w:ascii="仿宋_GB2312" w:hAnsi="仿宋_GB2312" w:cs="仿宋" w:hint="eastAsia"/>
                <w:sz w:val="26"/>
              </w:rPr>
              <w:t>县</w:t>
            </w:r>
            <w:r>
              <w:rPr>
                <w:rFonts w:ascii="仿宋_GB2312" w:hAnsi="仿宋_GB2312" w:cs="仿宋" w:hint="eastAsia"/>
                <w:sz w:val="26"/>
              </w:rPr>
              <w:t>(</w:t>
            </w:r>
            <w:r>
              <w:rPr>
                <w:rFonts w:ascii="仿宋_GB2312" w:hAnsi="仿宋_GB2312" w:cs="仿宋" w:hint="eastAsia"/>
                <w:sz w:val="26"/>
              </w:rPr>
              <w:t>市、区</w:t>
            </w:r>
            <w:r>
              <w:rPr>
                <w:rFonts w:ascii="仿宋_GB2312" w:hAnsi="仿宋_GB2312" w:cs="仿宋" w:hint="eastAsia"/>
                <w:sz w:val="26"/>
              </w:rPr>
              <w:t xml:space="preserve">)     </w:t>
            </w:r>
            <w:r>
              <w:rPr>
                <w:rFonts w:ascii="仿宋_GB2312" w:hAnsi="仿宋_GB2312" w:cs="仿宋" w:hint="eastAsia"/>
                <w:sz w:val="26"/>
              </w:rPr>
              <w:t>镇</w:t>
            </w:r>
            <w:r>
              <w:rPr>
                <w:rFonts w:ascii="仿宋_GB2312" w:hAnsi="仿宋_GB2312" w:cs="仿宋" w:hint="eastAsia"/>
                <w:sz w:val="26"/>
              </w:rPr>
              <w:t>(</w:t>
            </w:r>
            <w:r>
              <w:rPr>
                <w:rFonts w:ascii="仿宋_GB2312" w:hAnsi="仿宋_GB2312" w:cs="仿宋" w:hint="eastAsia"/>
                <w:sz w:val="26"/>
              </w:rPr>
              <w:t>街道、乡</w:t>
            </w:r>
            <w:r>
              <w:rPr>
                <w:rFonts w:ascii="仿宋_GB2312" w:hAnsi="仿宋_GB2312" w:cs="仿宋" w:hint="eastAsia"/>
                <w:sz w:val="26"/>
              </w:rPr>
              <w:t>)</w:t>
            </w:r>
          </w:p>
          <w:p w:rsidR="007922AF" w:rsidRDefault="007922AF" w:rsidP="00E608E1">
            <w:pPr>
              <w:snapToGrid w:val="0"/>
              <w:spacing w:beforeLines="30" w:afterLines="30" w:line="380" w:lineRule="atLeast"/>
              <w:rPr>
                <w:rFonts w:ascii="仿宋_GB2312" w:hAnsi="仿宋_GB2312"/>
                <w:sz w:val="26"/>
              </w:rPr>
            </w:pPr>
            <w:r>
              <w:rPr>
                <w:rFonts w:ascii="仿宋_GB2312" w:hAnsi="仿宋_GB2312" w:cs="仿宋" w:hint="eastAsia"/>
                <w:sz w:val="26"/>
              </w:rPr>
              <w:t xml:space="preserve">     </w:t>
            </w:r>
            <w:r>
              <w:rPr>
                <w:rFonts w:ascii="仿宋_GB2312" w:hAnsi="仿宋_GB2312" w:cs="仿宋" w:hint="eastAsia"/>
                <w:sz w:val="26"/>
              </w:rPr>
              <w:t>路（村）</w:t>
            </w:r>
            <w:r>
              <w:rPr>
                <w:rFonts w:ascii="仿宋_GB2312" w:hAnsi="仿宋_GB2312" w:cs="仿宋" w:hint="eastAsia"/>
                <w:sz w:val="26"/>
              </w:rPr>
              <w:t xml:space="preserve">    </w:t>
            </w:r>
            <w:r>
              <w:rPr>
                <w:rFonts w:ascii="仿宋_GB2312" w:hAnsi="仿宋_GB2312" w:cs="仿宋" w:hint="eastAsia"/>
                <w:sz w:val="26"/>
              </w:rPr>
              <w:t>号</w:t>
            </w:r>
          </w:p>
        </w:tc>
      </w:tr>
      <w:tr w:rsidR="007922AF" w:rsidTr="007922AF">
        <w:trPr>
          <w:jc w:val="center"/>
        </w:trPr>
        <w:tc>
          <w:tcPr>
            <w:tcW w:w="2076" w:type="dxa"/>
            <w:gridSpan w:val="2"/>
            <w:vAlign w:val="center"/>
          </w:tcPr>
          <w:p w:rsidR="007922AF" w:rsidRPr="007922AF" w:rsidRDefault="007922AF" w:rsidP="00E608E1">
            <w:pPr>
              <w:snapToGrid w:val="0"/>
              <w:spacing w:beforeLines="30" w:afterLines="30" w:line="380" w:lineRule="atLeast"/>
              <w:jc w:val="center"/>
              <w:rPr>
                <w:rFonts w:ascii="仿宋_GB2312" w:hAnsi="仿宋_GB2312"/>
                <w:b/>
                <w:sz w:val="26"/>
              </w:rPr>
            </w:pPr>
            <w:r w:rsidRPr="007922AF">
              <w:rPr>
                <w:rFonts w:ascii="仿宋_GB2312" w:hAnsi="仿宋_GB2312" w:cs="仿宋" w:hint="eastAsia"/>
                <w:b/>
                <w:sz w:val="26"/>
              </w:rPr>
              <w:t>生产设施地址</w:t>
            </w:r>
          </w:p>
        </w:tc>
        <w:tc>
          <w:tcPr>
            <w:tcW w:w="6446" w:type="dxa"/>
            <w:gridSpan w:val="9"/>
            <w:vAlign w:val="center"/>
          </w:tcPr>
          <w:p w:rsidR="007922AF" w:rsidRDefault="007922AF" w:rsidP="00E608E1">
            <w:pPr>
              <w:snapToGrid w:val="0"/>
              <w:spacing w:beforeLines="30" w:afterLines="30" w:line="380" w:lineRule="atLeast"/>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市</w:t>
            </w:r>
            <w:r>
              <w:rPr>
                <w:rFonts w:ascii="仿宋_GB2312" w:hAnsi="仿宋_GB2312" w:cs="仿宋" w:hint="eastAsia"/>
                <w:sz w:val="26"/>
              </w:rPr>
              <w:t xml:space="preserve">      </w:t>
            </w:r>
            <w:r>
              <w:rPr>
                <w:rFonts w:ascii="仿宋_GB2312" w:hAnsi="仿宋_GB2312" w:cs="仿宋" w:hint="eastAsia"/>
                <w:sz w:val="26"/>
              </w:rPr>
              <w:t>县</w:t>
            </w:r>
            <w:r>
              <w:rPr>
                <w:rFonts w:ascii="仿宋_GB2312" w:hAnsi="仿宋_GB2312" w:cs="仿宋" w:hint="eastAsia"/>
                <w:sz w:val="26"/>
              </w:rPr>
              <w:t>(</w:t>
            </w:r>
            <w:r>
              <w:rPr>
                <w:rFonts w:ascii="仿宋_GB2312" w:hAnsi="仿宋_GB2312" w:cs="仿宋" w:hint="eastAsia"/>
                <w:sz w:val="26"/>
              </w:rPr>
              <w:t>市、区</w:t>
            </w:r>
            <w:r>
              <w:rPr>
                <w:rFonts w:ascii="仿宋_GB2312" w:hAnsi="仿宋_GB2312" w:cs="仿宋" w:hint="eastAsia"/>
                <w:sz w:val="26"/>
              </w:rPr>
              <w:t xml:space="preserve">)     </w:t>
            </w:r>
            <w:r>
              <w:rPr>
                <w:rFonts w:ascii="仿宋_GB2312" w:hAnsi="仿宋_GB2312" w:cs="仿宋" w:hint="eastAsia"/>
                <w:sz w:val="26"/>
              </w:rPr>
              <w:t>镇</w:t>
            </w:r>
            <w:r>
              <w:rPr>
                <w:rFonts w:ascii="仿宋_GB2312" w:hAnsi="仿宋_GB2312" w:cs="仿宋" w:hint="eastAsia"/>
                <w:sz w:val="26"/>
              </w:rPr>
              <w:t>(</w:t>
            </w:r>
            <w:r>
              <w:rPr>
                <w:rFonts w:ascii="仿宋_GB2312" w:hAnsi="仿宋_GB2312" w:cs="仿宋" w:hint="eastAsia"/>
                <w:sz w:val="26"/>
              </w:rPr>
              <w:t>街道、乡</w:t>
            </w:r>
            <w:r>
              <w:rPr>
                <w:rFonts w:ascii="仿宋_GB2312" w:hAnsi="仿宋_GB2312" w:cs="仿宋" w:hint="eastAsia"/>
                <w:sz w:val="26"/>
              </w:rPr>
              <w:t>)</w:t>
            </w:r>
          </w:p>
          <w:p w:rsidR="007922AF" w:rsidRDefault="007922AF" w:rsidP="00E608E1">
            <w:pPr>
              <w:snapToGrid w:val="0"/>
              <w:spacing w:beforeLines="30" w:afterLines="30" w:line="380" w:lineRule="atLeast"/>
              <w:rPr>
                <w:rFonts w:ascii="仿宋_GB2312" w:hAnsi="仿宋_GB2312"/>
                <w:sz w:val="26"/>
              </w:rPr>
            </w:pPr>
            <w:r>
              <w:rPr>
                <w:rFonts w:ascii="仿宋_GB2312" w:hAnsi="仿宋_GB2312" w:cs="仿宋" w:hint="eastAsia"/>
                <w:sz w:val="26"/>
              </w:rPr>
              <w:t xml:space="preserve">     </w:t>
            </w:r>
            <w:r>
              <w:rPr>
                <w:rFonts w:ascii="仿宋_GB2312" w:hAnsi="仿宋_GB2312" w:cs="仿宋" w:hint="eastAsia"/>
                <w:sz w:val="26"/>
              </w:rPr>
              <w:t>路（村）</w:t>
            </w:r>
            <w:r>
              <w:rPr>
                <w:rFonts w:ascii="仿宋_GB2312" w:hAnsi="仿宋_GB2312" w:cs="仿宋" w:hint="eastAsia"/>
                <w:sz w:val="26"/>
              </w:rPr>
              <w:t xml:space="preserve">    </w:t>
            </w:r>
            <w:r>
              <w:rPr>
                <w:rFonts w:ascii="仿宋_GB2312" w:hAnsi="仿宋_GB2312" w:cs="仿宋" w:hint="eastAsia"/>
                <w:sz w:val="26"/>
              </w:rPr>
              <w:t>号</w:t>
            </w:r>
          </w:p>
        </w:tc>
      </w:tr>
      <w:tr w:rsidR="007922AF" w:rsidTr="007922AF">
        <w:trPr>
          <w:jc w:val="center"/>
        </w:trPr>
        <w:tc>
          <w:tcPr>
            <w:tcW w:w="2076" w:type="dxa"/>
            <w:gridSpan w:val="2"/>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排污许可证编号</w:t>
            </w:r>
          </w:p>
        </w:tc>
        <w:tc>
          <w:tcPr>
            <w:tcW w:w="2994" w:type="dxa"/>
            <w:gridSpan w:val="4"/>
            <w:vAlign w:val="center"/>
          </w:tcPr>
          <w:p w:rsidR="007922AF" w:rsidRDefault="007922AF" w:rsidP="00E608E1">
            <w:pPr>
              <w:snapToGrid w:val="0"/>
              <w:spacing w:beforeLines="20" w:afterLines="20" w:line="360" w:lineRule="atLeast"/>
              <w:rPr>
                <w:rFonts w:ascii="仿宋_GB2312" w:hAnsi="仿宋_GB2312"/>
                <w:sz w:val="26"/>
              </w:rPr>
            </w:pPr>
          </w:p>
        </w:tc>
        <w:tc>
          <w:tcPr>
            <w:tcW w:w="1546" w:type="dxa"/>
            <w:gridSpan w:val="3"/>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核发机关</w:t>
            </w:r>
          </w:p>
        </w:tc>
        <w:tc>
          <w:tcPr>
            <w:tcW w:w="1906" w:type="dxa"/>
            <w:gridSpan w:val="2"/>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jc w:val="center"/>
        </w:trPr>
        <w:tc>
          <w:tcPr>
            <w:tcW w:w="2076" w:type="dxa"/>
            <w:gridSpan w:val="2"/>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排污许可证类型</w:t>
            </w:r>
          </w:p>
        </w:tc>
        <w:tc>
          <w:tcPr>
            <w:tcW w:w="2994" w:type="dxa"/>
            <w:gridSpan w:val="4"/>
            <w:vAlign w:val="center"/>
          </w:tcPr>
          <w:p w:rsidR="007922AF" w:rsidRDefault="007922AF" w:rsidP="00E608E1">
            <w:pPr>
              <w:snapToGrid w:val="0"/>
              <w:spacing w:beforeLines="20" w:afterLines="20" w:line="360" w:lineRule="atLeast"/>
              <w:rPr>
                <w:rFonts w:ascii="仿宋_GB2312" w:hAnsi="仿宋_GB2312" w:cs="仿宋"/>
                <w:sz w:val="26"/>
              </w:rPr>
            </w:pPr>
            <w:r>
              <w:rPr>
                <w:rFonts w:ascii="仿宋_GB2312" w:hAnsi="仿宋_GB2312" w:cs="仿宋" w:hint="eastAsia"/>
                <w:sz w:val="26"/>
              </w:rPr>
              <w:t>１、正式□</w:t>
            </w:r>
            <w:r>
              <w:rPr>
                <w:rFonts w:ascii="仿宋_GB2312" w:hAnsi="仿宋_GB2312" w:cs="仿宋" w:hint="eastAsia"/>
                <w:sz w:val="26"/>
              </w:rPr>
              <w:t xml:space="preserve"> </w:t>
            </w:r>
            <w:r>
              <w:rPr>
                <w:rFonts w:ascii="仿宋_GB2312" w:hAnsi="仿宋_GB2312" w:cs="仿宋" w:hint="eastAsia"/>
                <w:sz w:val="26"/>
              </w:rPr>
              <w:t>２、临时□</w:t>
            </w:r>
            <w:r>
              <w:rPr>
                <w:rFonts w:ascii="仿宋_GB2312" w:hAnsi="仿宋_GB2312" w:cs="仿宋" w:hint="eastAsia"/>
                <w:sz w:val="26"/>
              </w:rPr>
              <w:t xml:space="preserve">  </w:t>
            </w:r>
          </w:p>
        </w:tc>
        <w:tc>
          <w:tcPr>
            <w:tcW w:w="1546" w:type="dxa"/>
            <w:gridSpan w:val="3"/>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有效期限</w:t>
            </w:r>
          </w:p>
        </w:tc>
        <w:tc>
          <w:tcPr>
            <w:tcW w:w="1906" w:type="dxa"/>
            <w:gridSpan w:val="2"/>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jc w:val="center"/>
        </w:trPr>
        <w:tc>
          <w:tcPr>
            <w:tcW w:w="2076" w:type="dxa"/>
            <w:gridSpan w:val="2"/>
            <w:vMerge w:val="restart"/>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企业生产信息</w:t>
            </w:r>
          </w:p>
        </w:tc>
        <w:tc>
          <w:tcPr>
            <w:tcW w:w="1576" w:type="dxa"/>
            <w:gridSpan w:val="2"/>
            <w:vMerge w:val="restart"/>
            <w:vAlign w:val="center"/>
          </w:tcPr>
          <w:p w:rsidR="007922AF" w:rsidRPr="007922AF" w:rsidRDefault="007922AF" w:rsidP="00E608E1">
            <w:pPr>
              <w:spacing w:beforeLines="20" w:afterLines="20" w:line="360" w:lineRule="atLeast"/>
              <w:jc w:val="center"/>
              <w:rPr>
                <w:rFonts w:ascii="仿宋_GB2312" w:hAnsi="仿宋_GB2312"/>
                <w:b/>
                <w:sz w:val="26"/>
                <w:highlight w:val="red"/>
              </w:rPr>
            </w:pPr>
            <w:r w:rsidRPr="007922AF">
              <w:rPr>
                <w:rFonts w:ascii="仿宋_GB2312" w:hAnsi="仿宋_GB2312" w:cs="仿宋" w:hint="eastAsia"/>
                <w:b/>
                <w:sz w:val="26"/>
              </w:rPr>
              <w:t>主要产品</w:t>
            </w:r>
          </w:p>
        </w:tc>
        <w:tc>
          <w:tcPr>
            <w:tcW w:w="1418" w:type="dxa"/>
            <w:gridSpan w:val="2"/>
            <w:vMerge w:val="restart"/>
            <w:vAlign w:val="center"/>
          </w:tcPr>
          <w:p w:rsidR="007922AF" w:rsidRPr="007922AF" w:rsidRDefault="007922AF" w:rsidP="00E608E1">
            <w:pPr>
              <w:spacing w:beforeLines="20" w:afterLines="20" w:line="360" w:lineRule="atLeast"/>
              <w:jc w:val="center"/>
              <w:rPr>
                <w:rFonts w:ascii="仿宋_GB2312" w:hAnsi="仿宋_GB2312"/>
                <w:b/>
                <w:sz w:val="26"/>
              </w:rPr>
            </w:pPr>
            <w:r w:rsidRPr="007922AF">
              <w:rPr>
                <w:rFonts w:ascii="仿宋_GB2312" w:hAnsi="仿宋_GB2312" w:cs="仿宋" w:hint="eastAsia"/>
                <w:b/>
                <w:sz w:val="26"/>
              </w:rPr>
              <w:t>生产工艺</w:t>
            </w:r>
          </w:p>
        </w:tc>
        <w:tc>
          <w:tcPr>
            <w:tcW w:w="3452" w:type="dxa"/>
            <w:gridSpan w:val="5"/>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主要产品产量（单位）</w:t>
            </w:r>
          </w:p>
        </w:tc>
      </w:tr>
      <w:tr w:rsidR="007922AF" w:rsidTr="007922AF">
        <w:trPr>
          <w:jc w:val="center"/>
        </w:trPr>
        <w:tc>
          <w:tcPr>
            <w:tcW w:w="2076" w:type="dxa"/>
            <w:gridSpan w:val="2"/>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576" w:type="dxa"/>
            <w:gridSpan w:val="2"/>
            <w:vMerge/>
            <w:vAlign w:val="center"/>
          </w:tcPr>
          <w:p w:rsidR="007922AF" w:rsidRPr="007922AF" w:rsidRDefault="007922AF" w:rsidP="00E608E1">
            <w:pPr>
              <w:snapToGrid w:val="0"/>
              <w:spacing w:beforeLines="20" w:afterLines="20" w:line="360" w:lineRule="atLeast"/>
              <w:rPr>
                <w:rFonts w:ascii="仿宋_GB2312" w:hAnsi="仿宋_GB2312"/>
                <w:b/>
                <w:sz w:val="26"/>
              </w:rPr>
            </w:pPr>
          </w:p>
        </w:tc>
        <w:tc>
          <w:tcPr>
            <w:tcW w:w="1418" w:type="dxa"/>
            <w:gridSpan w:val="2"/>
            <w:vMerge/>
            <w:vAlign w:val="center"/>
          </w:tcPr>
          <w:p w:rsidR="007922AF" w:rsidRPr="007922AF" w:rsidRDefault="007922AF" w:rsidP="00E608E1">
            <w:pPr>
              <w:snapToGrid w:val="0"/>
              <w:spacing w:beforeLines="20" w:afterLines="20" w:line="360" w:lineRule="atLeast"/>
              <w:rPr>
                <w:rFonts w:ascii="仿宋_GB2312" w:hAnsi="仿宋_GB2312"/>
                <w:b/>
                <w:sz w:val="26"/>
              </w:rPr>
            </w:pPr>
          </w:p>
        </w:tc>
        <w:tc>
          <w:tcPr>
            <w:tcW w:w="1278" w:type="dxa"/>
            <w:gridSpan w:val="2"/>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设计产能</w:t>
            </w:r>
          </w:p>
        </w:tc>
        <w:tc>
          <w:tcPr>
            <w:tcW w:w="2174" w:type="dxa"/>
            <w:gridSpan w:val="3"/>
            <w:vAlign w:val="center"/>
          </w:tcPr>
          <w:p w:rsidR="007922AF" w:rsidRPr="007922AF" w:rsidRDefault="007922AF" w:rsidP="00E608E1">
            <w:pPr>
              <w:spacing w:beforeLines="20" w:afterLines="20" w:line="360" w:lineRule="atLeast"/>
              <w:jc w:val="center"/>
              <w:rPr>
                <w:rFonts w:ascii="仿宋_GB2312" w:hAnsi="仿宋_GB2312"/>
                <w:b/>
                <w:sz w:val="26"/>
              </w:rPr>
            </w:pPr>
            <w:r w:rsidRPr="007922AF">
              <w:rPr>
                <w:rFonts w:ascii="仿宋_GB2312" w:hAnsi="仿宋_GB2312" w:cs="仿宋" w:hint="eastAsia"/>
                <w:b/>
                <w:sz w:val="26"/>
              </w:rPr>
              <w:t>上年度实际产量</w:t>
            </w:r>
          </w:p>
        </w:tc>
      </w:tr>
      <w:tr w:rsidR="007922AF" w:rsidTr="007922AF">
        <w:trPr>
          <w:jc w:val="center"/>
        </w:trPr>
        <w:tc>
          <w:tcPr>
            <w:tcW w:w="2076" w:type="dxa"/>
            <w:gridSpan w:val="2"/>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576"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41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27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2174" w:type="dxa"/>
            <w:gridSpan w:val="3"/>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jc w:val="center"/>
        </w:trPr>
        <w:tc>
          <w:tcPr>
            <w:tcW w:w="2076" w:type="dxa"/>
            <w:gridSpan w:val="2"/>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576"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41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27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2174" w:type="dxa"/>
            <w:gridSpan w:val="3"/>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jc w:val="center"/>
        </w:trPr>
        <w:tc>
          <w:tcPr>
            <w:tcW w:w="2076" w:type="dxa"/>
            <w:gridSpan w:val="2"/>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576"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41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27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2174" w:type="dxa"/>
            <w:gridSpan w:val="3"/>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jc w:val="center"/>
        </w:trPr>
        <w:tc>
          <w:tcPr>
            <w:tcW w:w="2076" w:type="dxa"/>
            <w:gridSpan w:val="2"/>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576"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41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1278" w:type="dxa"/>
            <w:gridSpan w:val="2"/>
            <w:vAlign w:val="center"/>
          </w:tcPr>
          <w:p w:rsidR="007922AF" w:rsidRDefault="007922AF" w:rsidP="00E608E1">
            <w:pPr>
              <w:snapToGrid w:val="0"/>
              <w:spacing w:beforeLines="20" w:afterLines="20" w:line="360" w:lineRule="atLeast"/>
              <w:rPr>
                <w:rFonts w:ascii="仿宋_GB2312" w:hAnsi="仿宋_GB2312"/>
                <w:sz w:val="26"/>
              </w:rPr>
            </w:pPr>
          </w:p>
        </w:tc>
        <w:tc>
          <w:tcPr>
            <w:tcW w:w="2174" w:type="dxa"/>
            <w:gridSpan w:val="3"/>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trHeight w:val="1134"/>
          <w:jc w:val="center"/>
        </w:trPr>
        <w:tc>
          <w:tcPr>
            <w:tcW w:w="675" w:type="dxa"/>
            <w:vMerge w:val="restart"/>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企业污染防治措施</w:t>
            </w:r>
          </w:p>
        </w:tc>
        <w:tc>
          <w:tcPr>
            <w:tcW w:w="1401" w:type="dxa"/>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废气</w:t>
            </w:r>
          </w:p>
        </w:tc>
        <w:tc>
          <w:tcPr>
            <w:tcW w:w="6446" w:type="dxa"/>
            <w:gridSpan w:val="9"/>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trHeight w:val="1134"/>
          <w:jc w:val="center"/>
        </w:trPr>
        <w:tc>
          <w:tcPr>
            <w:tcW w:w="675" w:type="dxa"/>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401" w:type="dxa"/>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废水</w:t>
            </w:r>
          </w:p>
        </w:tc>
        <w:tc>
          <w:tcPr>
            <w:tcW w:w="6446" w:type="dxa"/>
            <w:gridSpan w:val="9"/>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trHeight w:val="1134"/>
          <w:jc w:val="center"/>
        </w:trPr>
        <w:tc>
          <w:tcPr>
            <w:tcW w:w="675" w:type="dxa"/>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401" w:type="dxa"/>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固体废物</w:t>
            </w:r>
          </w:p>
        </w:tc>
        <w:tc>
          <w:tcPr>
            <w:tcW w:w="6446" w:type="dxa"/>
            <w:gridSpan w:val="9"/>
            <w:vAlign w:val="center"/>
          </w:tcPr>
          <w:p w:rsidR="007922AF" w:rsidRDefault="007922AF" w:rsidP="00E608E1">
            <w:pPr>
              <w:snapToGrid w:val="0"/>
              <w:spacing w:beforeLines="20" w:afterLines="20" w:line="360" w:lineRule="atLeast"/>
              <w:rPr>
                <w:rFonts w:ascii="仿宋_GB2312" w:hAnsi="仿宋_GB2312"/>
                <w:sz w:val="26"/>
              </w:rPr>
            </w:pPr>
          </w:p>
        </w:tc>
      </w:tr>
      <w:tr w:rsidR="007922AF" w:rsidTr="007922AF">
        <w:trPr>
          <w:trHeight w:val="1134"/>
          <w:jc w:val="center"/>
        </w:trPr>
        <w:tc>
          <w:tcPr>
            <w:tcW w:w="675" w:type="dxa"/>
            <w:vMerge/>
            <w:vAlign w:val="center"/>
          </w:tcPr>
          <w:p w:rsidR="007922AF" w:rsidRPr="007922AF" w:rsidRDefault="007922AF" w:rsidP="00E608E1">
            <w:pPr>
              <w:snapToGrid w:val="0"/>
              <w:spacing w:beforeLines="20" w:afterLines="20" w:line="360" w:lineRule="atLeast"/>
              <w:jc w:val="center"/>
              <w:rPr>
                <w:rFonts w:ascii="仿宋_GB2312" w:hAnsi="仿宋_GB2312"/>
                <w:b/>
                <w:sz w:val="26"/>
              </w:rPr>
            </w:pPr>
          </w:p>
        </w:tc>
        <w:tc>
          <w:tcPr>
            <w:tcW w:w="1401" w:type="dxa"/>
            <w:vAlign w:val="center"/>
          </w:tcPr>
          <w:p w:rsidR="007922AF" w:rsidRPr="007922AF" w:rsidRDefault="007922AF" w:rsidP="00E608E1">
            <w:pPr>
              <w:snapToGrid w:val="0"/>
              <w:spacing w:beforeLines="20" w:afterLines="20" w:line="360" w:lineRule="atLeast"/>
              <w:jc w:val="center"/>
              <w:rPr>
                <w:rFonts w:ascii="仿宋_GB2312" w:hAnsi="仿宋_GB2312"/>
                <w:b/>
                <w:sz w:val="26"/>
              </w:rPr>
            </w:pPr>
            <w:r w:rsidRPr="007922AF">
              <w:rPr>
                <w:rFonts w:ascii="仿宋_GB2312" w:hAnsi="仿宋_GB2312" w:cs="仿宋" w:hint="eastAsia"/>
                <w:b/>
                <w:sz w:val="26"/>
              </w:rPr>
              <w:t>噪声</w:t>
            </w:r>
          </w:p>
        </w:tc>
        <w:tc>
          <w:tcPr>
            <w:tcW w:w="6446" w:type="dxa"/>
            <w:gridSpan w:val="9"/>
            <w:vAlign w:val="center"/>
          </w:tcPr>
          <w:p w:rsidR="007922AF" w:rsidRDefault="007922AF" w:rsidP="00E608E1">
            <w:pPr>
              <w:snapToGrid w:val="0"/>
              <w:spacing w:beforeLines="20" w:afterLines="20" w:line="360" w:lineRule="atLeast"/>
              <w:rPr>
                <w:rFonts w:ascii="仿宋_GB2312" w:hAnsi="仿宋_GB2312"/>
                <w:sz w:val="26"/>
              </w:rPr>
            </w:pPr>
          </w:p>
        </w:tc>
      </w:tr>
    </w:tbl>
    <w:p w:rsidR="007922AF" w:rsidRDefault="007922AF" w:rsidP="00166F22">
      <w:pPr>
        <w:adjustRightInd w:val="0"/>
        <w:spacing w:line="240" w:lineRule="exact"/>
        <w:rPr>
          <w:rFonts w:ascii="仿宋_GB2312" w:hAnsi="仿宋" w:cs="仿宋"/>
          <w:sz w:val="30"/>
          <w:szCs w:val="30"/>
        </w:rPr>
        <w:sectPr w:rsidR="007922AF" w:rsidSect="00FB3EF3">
          <w:pgSz w:w="11906" w:h="16838"/>
          <w:pgMar w:top="1440" w:right="1800" w:bottom="1440" w:left="1800" w:header="851" w:footer="992" w:gutter="0"/>
          <w:cols w:space="425"/>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9"/>
        <w:gridCol w:w="1632"/>
        <w:gridCol w:w="1419"/>
        <w:gridCol w:w="1573"/>
        <w:gridCol w:w="1435"/>
        <w:gridCol w:w="1231"/>
      </w:tblGrid>
      <w:tr w:rsidR="007922AF" w:rsidTr="00C965A8">
        <w:trPr>
          <w:jc w:val="center"/>
        </w:trPr>
        <w:tc>
          <w:tcPr>
            <w:tcW w:w="9629" w:type="dxa"/>
            <w:gridSpan w:val="6"/>
            <w:vAlign w:val="center"/>
          </w:tcPr>
          <w:p w:rsidR="007922AF" w:rsidRDefault="007922AF" w:rsidP="00E608E1">
            <w:pPr>
              <w:snapToGrid w:val="0"/>
              <w:spacing w:beforeLines="10" w:afterLines="10" w:line="300" w:lineRule="atLeast"/>
              <w:jc w:val="center"/>
              <w:rPr>
                <w:rFonts w:ascii="仿宋_GB2312" w:hAnsi="仿宋_GB2312"/>
                <w:sz w:val="26"/>
              </w:rPr>
            </w:pPr>
            <w:r>
              <w:rPr>
                <w:rFonts w:ascii="仿宋_GB2312" w:hAnsi="仿宋_GB2312" w:cs="仿宋" w:hint="eastAsia"/>
                <w:b/>
                <w:bCs/>
                <w:sz w:val="26"/>
              </w:rPr>
              <w:lastRenderedPageBreak/>
              <w:t>一、企业申报</w:t>
            </w:r>
          </w:p>
        </w:tc>
      </w:tr>
      <w:tr w:rsidR="007922AF" w:rsidRPr="007922AF" w:rsidTr="007922AF">
        <w:trPr>
          <w:trHeight w:val="851"/>
          <w:jc w:val="center"/>
        </w:trPr>
        <w:tc>
          <w:tcPr>
            <w:tcW w:w="2339" w:type="dxa"/>
            <w:vAlign w:val="center"/>
          </w:tcPr>
          <w:p w:rsidR="007922AF" w:rsidRPr="007922AF" w:rsidRDefault="007922AF" w:rsidP="00E608E1">
            <w:pPr>
              <w:spacing w:beforeLines="10" w:afterLines="10" w:line="300" w:lineRule="atLeast"/>
              <w:jc w:val="center"/>
              <w:rPr>
                <w:rFonts w:ascii="仿宋_GB2312" w:hAnsi="仿宋_GB2312"/>
                <w:b/>
                <w:sz w:val="26"/>
              </w:rPr>
            </w:pPr>
            <w:r w:rsidRPr="007922AF">
              <w:rPr>
                <w:rFonts w:ascii="仿宋_GB2312" w:hAnsi="仿宋_GB2312" w:cs="仿宋" w:hint="eastAsia"/>
                <w:b/>
                <w:sz w:val="26"/>
              </w:rPr>
              <w:t>项目（吨</w:t>
            </w:r>
            <w:r w:rsidRPr="007922AF">
              <w:rPr>
                <w:rFonts w:ascii="仿宋_GB2312" w:hAnsi="仿宋_GB2312" w:cs="仿宋" w:hint="eastAsia"/>
                <w:b/>
                <w:sz w:val="26"/>
              </w:rPr>
              <w:t>/</w:t>
            </w:r>
            <w:r w:rsidRPr="007922AF">
              <w:rPr>
                <w:rFonts w:ascii="仿宋_GB2312" w:hAnsi="仿宋_GB2312" w:cs="仿宋" w:hint="eastAsia"/>
                <w:b/>
                <w:sz w:val="26"/>
              </w:rPr>
              <w:t>年）</w:t>
            </w:r>
          </w:p>
        </w:tc>
        <w:tc>
          <w:tcPr>
            <w:tcW w:w="1632" w:type="dxa"/>
            <w:vAlign w:val="center"/>
          </w:tcPr>
          <w:p w:rsidR="007922AF" w:rsidRPr="007922AF" w:rsidRDefault="007922AF" w:rsidP="00E608E1">
            <w:pPr>
              <w:spacing w:beforeLines="10" w:afterLines="10" w:line="300" w:lineRule="atLeast"/>
              <w:ind w:leftChars="1" w:left="2"/>
              <w:jc w:val="center"/>
              <w:rPr>
                <w:rFonts w:ascii="仿宋_GB2312" w:hAnsi="仿宋_GB2312"/>
                <w:b/>
                <w:sz w:val="26"/>
              </w:rPr>
            </w:pPr>
            <w:r w:rsidRPr="007922AF">
              <w:rPr>
                <w:rFonts w:ascii="仿宋_GB2312" w:hAnsi="仿宋_GB2312" w:cs="仿宋" w:hint="eastAsia"/>
                <w:b/>
                <w:sz w:val="26"/>
              </w:rPr>
              <w:t>化学需氧量</w:t>
            </w:r>
          </w:p>
        </w:tc>
        <w:tc>
          <w:tcPr>
            <w:tcW w:w="1419"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氨氮</w:t>
            </w:r>
          </w:p>
        </w:tc>
        <w:tc>
          <w:tcPr>
            <w:tcW w:w="1573"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二氧化硫</w:t>
            </w:r>
          </w:p>
        </w:tc>
        <w:tc>
          <w:tcPr>
            <w:tcW w:w="1435"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氮氧化物</w:t>
            </w:r>
          </w:p>
        </w:tc>
        <w:tc>
          <w:tcPr>
            <w:tcW w:w="1231"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烟</w:t>
            </w:r>
            <w:r w:rsidRPr="007922AF">
              <w:rPr>
                <w:rFonts w:ascii="仿宋_GB2312" w:hAnsi="仿宋_GB2312" w:cs="仿宋" w:hint="eastAsia"/>
                <w:b/>
                <w:sz w:val="26"/>
              </w:rPr>
              <w:t>(</w:t>
            </w:r>
            <w:r w:rsidRPr="007922AF">
              <w:rPr>
                <w:rFonts w:ascii="仿宋_GB2312" w:hAnsi="仿宋_GB2312" w:cs="仿宋" w:hint="eastAsia"/>
                <w:b/>
                <w:sz w:val="26"/>
              </w:rPr>
              <w:t>粉</w:t>
            </w:r>
            <w:r w:rsidRPr="007922AF">
              <w:rPr>
                <w:rFonts w:ascii="仿宋_GB2312" w:hAnsi="仿宋_GB2312" w:cs="仿宋" w:hint="eastAsia"/>
                <w:b/>
                <w:sz w:val="26"/>
              </w:rPr>
              <w:t>)</w:t>
            </w:r>
            <w:r w:rsidRPr="007922AF">
              <w:rPr>
                <w:rFonts w:ascii="仿宋_GB2312" w:hAnsi="仿宋_GB2312" w:cs="仿宋" w:hint="eastAsia"/>
                <w:b/>
                <w:sz w:val="26"/>
              </w:rPr>
              <w:t>尘</w:t>
            </w: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2013</w:t>
            </w:r>
            <w:r w:rsidRPr="007922AF">
              <w:rPr>
                <w:rFonts w:ascii="仿宋_GB2312" w:hAnsi="仿宋_GB2312" w:cs="仿宋" w:hint="eastAsia"/>
                <w:b/>
                <w:sz w:val="26"/>
              </w:rPr>
              <w:t>年度排污申报</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登记量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2014</w:t>
            </w:r>
            <w:r w:rsidRPr="007922AF">
              <w:rPr>
                <w:rFonts w:ascii="仿宋_GB2312" w:hAnsi="仿宋_GB2312" w:cs="仿宋" w:hint="eastAsia"/>
                <w:b/>
                <w:sz w:val="26"/>
              </w:rPr>
              <w:t>年度排污申报</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登记量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2013</w:t>
            </w:r>
            <w:r w:rsidRPr="007922AF">
              <w:rPr>
                <w:rFonts w:ascii="仿宋_GB2312" w:hAnsi="仿宋_GB2312" w:cs="仿宋" w:hint="eastAsia"/>
                <w:b/>
                <w:sz w:val="26"/>
              </w:rPr>
              <w:t>年度环境统计</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排放量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2014</w:t>
            </w:r>
            <w:r w:rsidRPr="007922AF">
              <w:rPr>
                <w:rFonts w:ascii="仿宋_GB2312" w:hAnsi="仿宋_GB2312" w:cs="仿宋" w:hint="eastAsia"/>
                <w:b/>
                <w:sz w:val="26"/>
              </w:rPr>
              <w:t>年度环境统计</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排放量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环评批复总量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cs="仿宋"/>
                <w:b/>
                <w:sz w:val="26"/>
              </w:rPr>
            </w:pPr>
            <w:r w:rsidRPr="007922AF">
              <w:rPr>
                <w:rFonts w:ascii="仿宋_GB2312" w:hAnsi="仿宋_GB2312" w:cs="仿宋" w:hint="eastAsia"/>
                <w:b/>
                <w:sz w:val="26"/>
              </w:rPr>
              <w:t>“三同时”竣工</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验收排放量</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Pr="007922AF" w:rsidRDefault="007922AF" w:rsidP="00E608E1">
            <w:pPr>
              <w:adjustRightInd w:val="0"/>
              <w:snapToGrid w:val="0"/>
              <w:spacing w:beforeLines="10" w:afterLines="10" w:line="300" w:lineRule="atLeast"/>
              <w:jc w:val="center"/>
              <w:rPr>
                <w:rFonts w:ascii="仿宋_GB2312" w:hAnsi="仿宋_GB2312" w:cs="仿宋"/>
                <w:b/>
                <w:sz w:val="26"/>
              </w:rPr>
            </w:pPr>
            <w:r w:rsidRPr="007922AF">
              <w:rPr>
                <w:rFonts w:ascii="仿宋_GB2312" w:hAnsi="仿宋_GB2312" w:cs="仿宋" w:hint="eastAsia"/>
                <w:b/>
                <w:sz w:val="26"/>
              </w:rPr>
              <w:t>“十二五”总量</w:t>
            </w:r>
          </w:p>
          <w:p w:rsidR="007922AF" w:rsidRPr="007922AF" w:rsidRDefault="007922AF" w:rsidP="00E608E1">
            <w:pPr>
              <w:adjustRightInd w:val="0"/>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控制目标值</w:t>
            </w:r>
          </w:p>
        </w:tc>
        <w:tc>
          <w:tcPr>
            <w:tcW w:w="1632"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7922AF">
        <w:trPr>
          <w:trHeight w:val="851"/>
          <w:jc w:val="center"/>
        </w:trPr>
        <w:tc>
          <w:tcPr>
            <w:tcW w:w="2339" w:type="dxa"/>
            <w:vAlign w:val="center"/>
          </w:tcPr>
          <w:p w:rsidR="007922AF" w:rsidRDefault="007922AF" w:rsidP="00E608E1">
            <w:pPr>
              <w:adjustRightInd w:val="0"/>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企业申报结果</w:t>
            </w:r>
          </w:p>
        </w:tc>
        <w:tc>
          <w:tcPr>
            <w:tcW w:w="1632" w:type="dxa"/>
            <w:vAlign w:val="center"/>
          </w:tcPr>
          <w:p w:rsidR="007922AF" w:rsidRDefault="007922AF" w:rsidP="00E608E1">
            <w:pPr>
              <w:adjustRightInd w:val="0"/>
              <w:snapToGrid w:val="0"/>
              <w:spacing w:beforeLines="10" w:afterLines="10" w:line="300" w:lineRule="atLeast"/>
              <w:ind w:leftChars="1" w:left="2"/>
              <w:jc w:val="center"/>
              <w:rPr>
                <w:rFonts w:ascii="仿宋_GB2312" w:hAnsi="仿宋_GB2312"/>
                <w:sz w:val="26"/>
              </w:rPr>
            </w:pPr>
          </w:p>
        </w:tc>
        <w:tc>
          <w:tcPr>
            <w:tcW w:w="1419"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573"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435"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c>
          <w:tcPr>
            <w:tcW w:w="1231" w:type="dxa"/>
            <w:vAlign w:val="center"/>
          </w:tcPr>
          <w:p w:rsidR="007922AF" w:rsidRDefault="007922AF" w:rsidP="00E608E1">
            <w:pPr>
              <w:adjustRightInd w:val="0"/>
              <w:snapToGrid w:val="0"/>
              <w:spacing w:beforeLines="10" w:afterLines="10" w:line="300" w:lineRule="atLeast"/>
              <w:rPr>
                <w:rFonts w:ascii="仿宋_GB2312" w:hAnsi="仿宋_GB2312"/>
                <w:sz w:val="26"/>
              </w:rPr>
            </w:pPr>
          </w:p>
        </w:tc>
      </w:tr>
      <w:tr w:rsidR="007922AF" w:rsidTr="00C965A8">
        <w:trPr>
          <w:jc w:val="center"/>
        </w:trPr>
        <w:tc>
          <w:tcPr>
            <w:tcW w:w="2339" w:type="dxa"/>
            <w:vAlign w:val="center"/>
          </w:tcPr>
          <w:p w:rsidR="007922AF" w:rsidRDefault="007922AF" w:rsidP="00E608E1">
            <w:pPr>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申报单位</w:t>
            </w:r>
          </w:p>
        </w:tc>
        <w:tc>
          <w:tcPr>
            <w:tcW w:w="7290" w:type="dxa"/>
            <w:gridSpan w:val="5"/>
            <w:vAlign w:val="center"/>
          </w:tcPr>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r>
              <w:rPr>
                <w:rFonts w:ascii="仿宋_GB2312" w:hAnsi="仿宋_GB2312" w:cs="仿宋" w:hint="eastAsia"/>
                <w:sz w:val="26"/>
              </w:rPr>
              <w:t xml:space="preserve">                        </w:t>
            </w:r>
            <w:r>
              <w:rPr>
                <w:rFonts w:ascii="仿宋_GB2312" w:hAnsi="仿宋_GB2312" w:cs="仿宋" w:hint="eastAsia"/>
                <w:sz w:val="26"/>
              </w:rPr>
              <w:t>（签字）</w:t>
            </w: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50" w:line="300" w:lineRule="atLeast"/>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（盖章）</w:t>
            </w:r>
            <w:r>
              <w:rPr>
                <w:rFonts w:ascii="仿宋_GB2312" w:hAnsi="仿宋_GB2312" w:cs="仿宋" w:hint="eastAsia"/>
                <w:sz w:val="26"/>
              </w:rPr>
              <w:t xml:space="preserve"> </w:t>
            </w:r>
          </w:p>
          <w:p w:rsidR="007922AF" w:rsidRPr="007922AF" w:rsidRDefault="007922AF" w:rsidP="00E608E1">
            <w:pPr>
              <w:snapToGrid w:val="0"/>
              <w:spacing w:beforeLines="10" w:afterLines="50" w:line="300" w:lineRule="atLeast"/>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年</w:t>
            </w:r>
            <w:r>
              <w:rPr>
                <w:rFonts w:ascii="仿宋_GB2312" w:hAnsi="仿宋_GB2312" w:cs="仿宋" w:hint="eastAsia"/>
                <w:sz w:val="26"/>
              </w:rPr>
              <w:t xml:space="preserve">      </w:t>
            </w:r>
            <w:r>
              <w:rPr>
                <w:rFonts w:ascii="仿宋_GB2312" w:hAnsi="仿宋_GB2312" w:cs="仿宋" w:hint="eastAsia"/>
                <w:sz w:val="26"/>
              </w:rPr>
              <w:t>月</w:t>
            </w:r>
            <w:r>
              <w:rPr>
                <w:rFonts w:ascii="仿宋_GB2312" w:hAnsi="仿宋_GB2312" w:cs="仿宋" w:hint="eastAsia"/>
                <w:sz w:val="26"/>
              </w:rPr>
              <w:t xml:space="preserve">      </w:t>
            </w:r>
            <w:r>
              <w:rPr>
                <w:rFonts w:ascii="仿宋_GB2312" w:hAnsi="仿宋_GB2312" w:cs="仿宋" w:hint="eastAsia"/>
                <w:sz w:val="26"/>
              </w:rPr>
              <w:t>日</w:t>
            </w:r>
          </w:p>
        </w:tc>
      </w:tr>
    </w:tbl>
    <w:p w:rsidR="007922AF" w:rsidRDefault="007922AF" w:rsidP="00166F22">
      <w:pPr>
        <w:adjustRightInd w:val="0"/>
        <w:spacing w:line="240" w:lineRule="exact"/>
        <w:rPr>
          <w:rFonts w:ascii="仿宋_GB2312" w:hAnsi="仿宋" w:cs="仿宋"/>
          <w:sz w:val="30"/>
          <w:szCs w:val="30"/>
        </w:rPr>
        <w:sectPr w:rsidR="007922AF" w:rsidSect="00FB3EF3">
          <w:pgSz w:w="11906" w:h="16838"/>
          <w:pgMar w:top="1440" w:right="1800" w:bottom="1440" w:left="1800" w:header="851" w:footer="992" w:gutter="0"/>
          <w:cols w:space="425"/>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2"/>
        <w:gridCol w:w="1619"/>
        <w:gridCol w:w="1419"/>
        <w:gridCol w:w="1348"/>
        <w:gridCol w:w="1612"/>
        <w:gridCol w:w="1279"/>
      </w:tblGrid>
      <w:tr w:rsidR="007922AF" w:rsidTr="007922AF">
        <w:trPr>
          <w:trHeight w:val="699"/>
          <w:jc w:val="center"/>
        </w:trPr>
        <w:tc>
          <w:tcPr>
            <w:tcW w:w="9629" w:type="dxa"/>
            <w:gridSpan w:val="6"/>
            <w:vAlign w:val="center"/>
          </w:tcPr>
          <w:p w:rsidR="007922AF" w:rsidRDefault="007922AF" w:rsidP="00E608E1">
            <w:pPr>
              <w:snapToGrid w:val="0"/>
              <w:spacing w:beforeLines="10" w:afterLines="10" w:line="300" w:lineRule="atLeast"/>
              <w:jc w:val="center"/>
              <w:rPr>
                <w:rFonts w:ascii="仿宋_GB2312" w:hAnsi="仿宋_GB2312"/>
                <w:sz w:val="26"/>
              </w:rPr>
            </w:pPr>
            <w:r>
              <w:rPr>
                <w:rFonts w:ascii="仿宋_GB2312" w:hAnsi="仿宋_GB2312" w:cs="仿宋" w:hint="eastAsia"/>
                <w:b/>
                <w:bCs/>
                <w:sz w:val="26"/>
              </w:rPr>
              <w:lastRenderedPageBreak/>
              <w:t>三、核定结论</w:t>
            </w:r>
          </w:p>
        </w:tc>
      </w:tr>
      <w:tr w:rsidR="007922AF" w:rsidTr="007922AF">
        <w:trPr>
          <w:trHeight w:val="993"/>
          <w:jc w:val="center"/>
        </w:trPr>
        <w:tc>
          <w:tcPr>
            <w:tcW w:w="2352" w:type="dxa"/>
            <w:vMerge w:val="restart"/>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污染物（吨</w:t>
            </w:r>
            <w:r w:rsidRPr="007922AF">
              <w:rPr>
                <w:rFonts w:ascii="仿宋_GB2312" w:hAnsi="仿宋_GB2312" w:cs="仿宋" w:hint="eastAsia"/>
                <w:b/>
                <w:sz w:val="26"/>
              </w:rPr>
              <w:t>/</w:t>
            </w:r>
            <w:r w:rsidRPr="007922AF">
              <w:rPr>
                <w:rFonts w:ascii="仿宋_GB2312" w:hAnsi="仿宋_GB2312" w:cs="仿宋" w:hint="eastAsia"/>
                <w:b/>
                <w:sz w:val="26"/>
              </w:rPr>
              <w:t>年）</w:t>
            </w:r>
          </w:p>
        </w:tc>
        <w:tc>
          <w:tcPr>
            <w:tcW w:w="1619" w:type="dxa"/>
            <w:vAlign w:val="center"/>
          </w:tcPr>
          <w:p w:rsidR="007922AF" w:rsidRPr="007922AF" w:rsidRDefault="007922AF" w:rsidP="00E608E1">
            <w:pPr>
              <w:spacing w:beforeLines="10" w:afterLines="10" w:line="300" w:lineRule="atLeast"/>
              <w:ind w:leftChars="1" w:left="2"/>
              <w:jc w:val="center"/>
              <w:rPr>
                <w:rFonts w:ascii="仿宋_GB2312" w:hAnsi="仿宋_GB2312"/>
                <w:b/>
                <w:sz w:val="26"/>
              </w:rPr>
            </w:pPr>
            <w:r w:rsidRPr="007922AF">
              <w:rPr>
                <w:rFonts w:ascii="仿宋_GB2312" w:hAnsi="仿宋_GB2312" w:cs="仿宋" w:hint="eastAsia"/>
                <w:b/>
                <w:sz w:val="26"/>
              </w:rPr>
              <w:t>化学需氧量</w:t>
            </w:r>
          </w:p>
        </w:tc>
        <w:tc>
          <w:tcPr>
            <w:tcW w:w="1419"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氨氮</w:t>
            </w:r>
          </w:p>
        </w:tc>
        <w:tc>
          <w:tcPr>
            <w:tcW w:w="1348"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二氧化硫</w:t>
            </w:r>
          </w:p>
        </w:tc>
        <w:tc>
          <w:tcPr>
            <w:tcW w:w="1612"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氮氧化物</w:t>
            </w:r>
          </w:p>
        </w:tc>
        <w:tc>
          <w:tcPr>
            <w:tcW w:w="1279" w:type="dxa"/>
            <w:vAlign w:val="center"/>
          </w:tcPr>
          <w:p w:rsidR="007922AF" w:rsidRPr="007922AF" w:rsidRDefault="007922AF" w:rsidP="00E608E1">
            <w:pPr>
              <w:snapToGrid w:val="0"/>
              <w:spacing w:beforeLines="10" w:afterLines="10" w:line="300" w:lineRule="atLeast"/>
              <w:jc w:val="center"/>
              <w:rPr>
                <w:rFonts w:ascii="仿宋_GB2312" w:hAnsi="仿宋_GB2312"/>
                <w:b/>
                <w:sz w:val="26"/>
              </w:rPr>
            </w:pPr>
            <w:r w:rsidRPr="007922AF">
              <w:rPr>
                <w:rFonts w:ascii="仿宋_GB2312" w:hAnsi="仿宋_GB2312" w:cs="仿宋" w:hint="eastAsia"/>
                <w:b/>
                <w:sz w:val="26"/>
              </w:rPr>
              <w:t>烟</w:t>
            </w:r>
            <w:r w:rsidRPr="007922AF">
              <w:rPr>
                <w:rFonts w:ascii="仿宋_GB2312" w:hAnsi="仿宋_GB2312" w:cs="仿宋" w:hint="eastAsia"/>
                <w:b/>
                <w:sz w:val="26"/>
              </w:rPr>
              <w:t>(</w:t>
            </w:r>
            <w:r w:rsidRPr="007922AF">
              <w:rPr>
                <w:rFonts w:ascii="仿宋_GB2312" w:hAnsi="仿宋_GB2312" w:cs="仿宋" w:hint="eastAsia"/>
                <w:b/>
                <w:sz w:val="26"/>
              </w:rPr>
              <w:t>粉</w:t>
            </w:r>
            <w:r w:rsidRPr="007922AF">
              <w:rPr>
                <w:rFonts w:ascii="仿宋_GB2312" w:hAnsi="仿宋_GB2312" w:cs="仿宋" w:hint="eastAsia"/>
                <w:b/>
                <w:sz w:val="26"/>
              </w:rPr>
              <w:t>)</w:t>
            </w:r>
            <w:r w:rsidRPr="007922AF">
              <w:rPr>
                <w:rFonts w:ascii="仿宋_GB2312" w:hAnsi="仿宋_GB2312" w:cs="仿宋" w:hint="eastAsia"/>
                <w:b/>
                <w:sz w:val="26"/>
              </w:rPr>
              <w:t>尘</w:t>
            </w:r>
          </w:p>
        </w:tc>
      </w:tr>
      <w:tr w:rsidR="007922AF" w:rsidTr="007922AF">
        <w:trPr>
          <w:trHeight w:val="964"/>
          <w:jc w:val="center"/>
        </w:trPr>
        <w:tc>
          <w:tcPr>
            <w:tcW w:w="2352" w:type="dxa"/>
            <w:vMerge/>
            <w:vAlign w:val="center"/>
          </w:tcPr>
          <w:p w:rsidR="007922AF" w:rsidRDefault="007922AF" w:rsidP="00E608E1">
            <w:pPr>
              <w:snapToGrid w:val="0"/>
              <w:spacing w:beforeLines="10" w:afterLines="10" w:line="300" w:lineRule="atLeast"/>
              <w:rPr>
                <w:rFonts w:ascii="仿宋_GB2312" w:hAnsi="仿宋_GB2312"/>
                <w:sz w:val="26"/>
              </w:rPr>
            </w:pPr>
          </w:p>
        </w:tc>
        <w:tc>
          <w:tcPr>
            <w:tcW w:w="1619" w:type="dxa"/>
            <w:vAlign w:val="center"/>
          </w:tcPr>
          <w:p w:rsidR="007922AF" w:rsidRDefault="007922AF" w:rsidP="00E608E1">
            <w:pPr>
              <w:spacing w:beforeLines="10" w:afterLines="10" w:line="300" w:lineRule="atLeast"/>
              <w:ind w:leftChars="1" w:left="2"/>
              <w:jc w:val="center"/>
              <w:rPr>
                <w:rFonts w:ascii="仿宋_GB2312" w:hAnsi="仿宋_GB2312"/>
                <w:sz w:val="26"/>
              </w:rPr>
            </w:pPr>
          </w:p>
        </w:tc>
        <w:tc>
          <w:tcPr>
            <w:tcW w:w="1419" w:type="dxa"/>
            <w:vAlign w:val="center"/>
          </w:tcPr>
          <w:p w:rsidR="007922AF" w:rsidRDefault="007922AF" w:rsidP="00E608E1">
            <w:pPr>
              <w:snapToGrid w:val="0"/>
              <w:spacing w:beforeLines="10" w:afterLines="10" w:line="300" w:lineRule="atLeast"/>
              <w:jc w:val="center"/>
              <w:rPr>
                <w:rFonts w:ascii="仿宋_GB2312" w:hAnsi="仿宋_GB2312"/>
                <w:sz w:val="26"/>
              </w:rPr>
            </w:pPr>
          </w:p>
        </w:tc>
        <w:tc>
          <w:tcPr>
            <w:tcW w:w="1348" w:type="dxa"/>
            <w:vAlign w:val="center"/>
          </w:tcPr>
          <w:p w:rsidR="007922AF" w:rsidRDefault="007922AF" w:rsidP="00E608E1">
            <w:pPr>
              <w:snapToGrid w:val="0"/>
              <w:spacing w:beforeLines="10" w:afterLines="10" w:line="300" w:lineRule="atLeast"/>
              <w:jc w:val="center"/>
              <w:rPr>
                <w:rFonts w:ascii="仿宋_GB2312" w:hAnsi="仿宋_GB2312"/>
                <w:sz w:val="26"/>
              </w:rPr>
            </w:pPr>
          </w:p>
        </w:tc>
        <w:tc>
          <w:tcPr>
            <w:tcW w:w="1612" w:type="dxa"/>
            <w:vAlign w:val="center"/>
          </w:tcPr>
          <w:p w:rsidR="007922AF" w:rsidRDefault="007922AF" w:rsidP="00E608E1">
            <w:pPr>
              <w:snapToGrid w:val="0"/>
              <w:spacing w:beforeLines="10" w:afterLines="10" w:line="300" w:lineRule="atLeast"/>
              <w:jc w:val="center"/>
              <w:rPr>
                <w:rFonts w:ascii="仿宋_GB2312" w:hAnsi="仿宋_GB2312"/>
                <w:sz w:val="26"/>
              </w:rPr>
            </w:pPr>
          </w:p>
        </w:tc>
        <w:tc>
          <w:tcPr>
            <w:tcW w:w="1279" w:type="dxa"/>
            <w:vAlign w:val="center"/>
          </w:tcPr>
          <w:p w:rsidR="007922AF" w:rsidRDefault="007922AF" w:rsidP="00E608E1">
            <w:pPr>
              <w:snapToGrid w:val="0"/>
              <w:spacing w:beforeLines="10" w:afterLines="10" w:line="300" w:lineRule="atLeast"/>
              <w:jc w:val="center"/>
              <w:rPr>
                <w:rFonts w:ascii="仿宋_GB2312" w:hAnsi="仿宋_GB2312"/>
                <w:sz w:val="26"/>
              </w:rPr>
            </w:pPr>
          </w:p>
        </w:tc>
      </w:tr>
      <w:tr w:rsidR="007922AF" w:rsidTr="007922AF">
        <w:trPr>
          <w:trHeight w:val="5103"/>
          <w:jc w:val="center"/>
        </w:trPr>
        <w:tc>
          <w:tcPr>
            <w:tcW w:w="2352" w:type="dxa"/>
            <w:vAlign w:val="center"/>
          </w:tcPr>
          <w:p w:rsidR="007922AF" w:rsidRDefault="007922AF" w:rsidP="00E608E1">
            <w:pPr>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县区环保局</w:t>
            </w:r>
          </w:p>
          <w:p w:rsidR="007922AF" w:rsidRDefault="007922AF" w:rsidP="00E608E1">
            <w:pPr>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初步核定意见</w:t>
            </w:r>
          </w:p>
        </w:tc>
        <w:tc>
          <w:tcPr>
            <w:tcW w:w="7277" w:type="dxa"/>
            <w:gridSpan w:val="5"/>
            <w:vAlign w:val="center"/>
          </w:tcPr>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jc w:val="center"/>
              <w:rPr>
                <w:rFonts w:ascii="仿宋_GB2312" w:hAnsi="仿宋_GB2312"/>
                <w:sz w:val="26"/>
              </w:rPr>
            </w:pPr>
            <w:r>
              <w:rPr>
                <w:rFonts w:ascii="仿宋_GB2312" w:hAnsi="仿宋_GB2312" w:cs="仿宋" w:hint="eastAsia"/>
                <w:sz w:val="26"/>
              </w:rPr>
              <w:t xml:space="preserve">                            </w:t>
            </w:r>
            <w:r>
              <w:rPr>
                <w:rFonts w:ascii="仿宋_GB2312" w:hAnsi="仿宋_GB2312" w:cs="仿宋" w:hint="eastAsia"/>
                <w:sz w:val="26"/>
              </w:rPr>
              <w:t>审批人（盖章）：</w:t>
            </w:r>
          </w:p>
          <w:p w:rsidR="007922AF" w:rsidRDefault="007922AF" w:rsidP="00E608E1">
            <w:pPr>
              <w:snapToGrid w:val="0"/>
              <w:spacing w:beforeLines="10" w:afterLines="10" w:line="300" w:lineRule="atLeast"/>
              <w:jc w:val="right"/>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年</w:t>
            </w:r>
            <w:r>
              <w:rPr>
                <w:rFonts w:ascii="仿宋_GB2312" w:hAnsi="仿宋_GB2312" w:cs="仿宋" w:hint="eastAsia"/>
                <w:sz w:val="26"/>
              </w:rPr>
              <w:t xml:space="preserve">   </w:t>
            </w:r>
            <w:r>
              <w:rPr>
                <w:rFonts w:ascii="仿宋_GB2312" w:hAnsi="仿宋_GB2312" w:cs="仿宋" w:hint="eastAsia"/>
                <w:sz w:val="26"/>
              </w:rPr>
              <w:t>月</w:t>
            </w:r>
            <w:r>
              <w:rPr>
                <w:rFonts w:ascii="仿宋_GB2312" w:hAnsi="仿宋_GB2312" w:cs="仿宋" w:hint="eastAsia"/>
                <w:sz w:val="26"/>
              </w:rPr>
              <w:t xml:space="preserve">   </w:t>
            </w:r>
            <w:r>
              <w:rPr>
                <w:rFonts w:ascii="仿宋_GB2312" w:hAnsi="仿宋_GB2312" w:cs="仿宋" w:hint="eastAsia"/>
                <w:sz w:val="26"/>
              </w:rPr>
              <w:t>日</w:t>
            </w:r>
          </w:p>
          <w:p w:rsidR="007922AF" w:rsidRDefault="007922AF" w:rsidP="00E608E1">
            <w:pPr>
              <w:snapToGrid w:val="0"/>
              <w:spacing w:beforeLines="10" w:afterLines="10" w:line="300" w:lineRule="atLeast"/>
              <w:jc w:val="right"/>
              <w:rPr>
                <w:rFonts w:ascii="仿宋_GB2312" w:hAnsi="仿宋_GB2312" w:cs="仿宋"/>
                <w:sz w:val="26"/>
              </w:rPr>
            </w:pPr>
          </w:p>
        </w:tc>
      </w:tr>
      <w:tr w:rsidR="007922AF" w:rsidTr="007922AF">
        <w:trPr>
          <w:trHeight w:val="5103"/>
          <w:jc w:val="center"/>
        </w:trPr>
        <w:tc>
          <w:tcPr>
            <w:tcW w:w="2352" w:type="dxa"/>
            <w:vAlign w:val="center"/>
          </w:tcPr>
          <w:p w:rsidR="007922AF" w:rsidRDefault="007922AF" w:rsidP="00E608E1">
            <w:pPr>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市州环保局</w:t>
            </w:r>
          </w:p>
          <w:p w:rsidR="007922AF" w:rsidRDefault="007922AF" w:rsidP="00E608E1">
            <w:pPr>
              <w:snapToGrid w:val="0"/>
              <w:spacing w:beforeLines="10" w:afterLines="10" w:line="300" w:lineRule="atLeast"/>
              <w:jc w:val="center"/>
              <w:rPr>
                <w:rFonts w:ascii="仿宋_GB2312" w:hAnsi="仿宋_GB2312"/>
                <w:b/>
                <w:bCs/>
                <w:sz w:val="26"/>
              </w:rPr>
            </w:pPr>
            <w:r>
              <w:rPr>
                <w:rFonts w:ascii="仿宋_GB2312" w:hAnsi="仿宋_GB2312" w:cs="仿宋" w:hint="eastAsia"/>
                <w:b/>
                <w:bCs/>
                <w:sz w:val="26"/>
              </w:rPr>
              <w:t>核定意见</w:t>
            </w:r>
          </w:p>
        </w:tc>
        <w:tc>
          <w:tcPr>
            <w:tcW w:w="7277" w:type="dxa"/>
            <w:gridSpan w:val="5"/>
            <w:vAlign w:val="center"/>
          </w:tcPr>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rPr>
                <w:rFonts w:ascii="仿宋_GB2312" w:hAnsi="仿宋_GB2312"/>
                <w:sz w:val="26"/>
              </w:rPr>
            </w:pPr>
          </w:p>
          <w:p w:rsidR="007922AF" w:rsidRDefault="007922AF" w:rsidP="00E608E1">
            <w:pPr>
              <w:snapToGrid w:val="0"/>
              <w:spacing w:beforeLines="10" w:afterLines="10" w:line="300" w:lineRule="atLeast"/>
              <w:jc w:val="center"/>
              <w:rPr>
                <w:rFonts w:ascii="仿宋_GB2312" w:hAnsi="仿宋_GB2312" w:cs="仿宋"/>
                <w:sz w:val="26"/>
              </w:rPr>
            </w:pPr>
            <w:r>
              <w:rPr>
                <w:rFonts w:ascii="仿宋_GB2312" w:hAnsi="仿宋_GB2312" w:cs="仿宋" w:hint="eastAsia"/>
                <w:sz w:val="26"/>
              </w:rPr>
              <w:t xml:space="preserve">                             </w:t>
            </w:r>
            <w:r>
              <w:rPr>
                <w:rFonts w:ascii="仿宋_GB2312" w:hAnsi="仿宋_GB2312" w:cs="仿宋" w:hint="eastAsia"/>
                <w:sz w:val="26"/>
              </w:rPr>
              <w:t>审批人（盖章）：</w:t>
            </w:r>
          </w:p>
          <w:p w:rsidR="007922AF" w:rsidRDefault="007922AF" w:rsidP="00E608E1">
            <w:pPr>
              <w:snapToGrid w:val="0"/>
              <w:spacing w:beforeLines="10" w:afterLines="10" w:line="300" w:lineRule="atLeast"/>
              <w:jc w:val="center"/>
              <w:rPr>
                <w:rFonts w:ascii="仿宋_GB2312" w:hAnsi="仿宋_GB2312" w:cs="仿宋"/>
                <w:sz w:val="26"/>
              </w:rPr>
            </w:pPr>
          </w:p>
          <w:p w:rsidR="007922AF" w:rsidRDefault="007922AF" w:rsidP="00E608E1">
            <w:pPr>
              <w:snapToGrid w:val="0"/>
              <w:spacing w:beforeLines="10" w:afterLines="10" w:line="300" w:lineRule="atLeast"/>
              <w:jc w:val="right"/>
              <w:rPr>
                <w:rFonts w:ascii="仿宋_GB2312" w:hAnsi="仿宋_GB2312" w:cs="仿宋"/>
                <w:sz w:val="26"/>
              </w:rPr>
            </w:pPr>
            <w:r>
              <w:rPr>
                <w:rFonts w:ascii="仿宋_GB2312" w:hAnsi="仿宋_GB2312" w:cs="仿宋" w:hint="eastAsia"/>
                <w:sz w:val="26"/>
              </w:rPr>
              <w:t>年</w:t>
            </w:r>
            <w:r>
              <w:rPr>
                <w:rFonts w:ascii="仿宋_GB2312" w:hAnsi="仿宋_GB2312" w:cs="仿宋" w:hint="eastAsia"/>
                <w:sz w:val="26"/>
              </w:rPr>
              <w:t xml:space="preserve">   </w:t>
            </w:r>
            <w:r>
              <w:rPr>
                <w:rFonts w:ascii="仿宋_GB2312" w:hAnsi="仿宋_GB2312" w:cs="仿宋" w:hint="eastAsia"/>
                <w:sz w:val="26"/>
              </w:rPr>
              <w:t>月</w:t>
            </w:r>
            <w:r>
              <w:rPr>
                <w:rFonts w:ascii="仿宋_GB2312" w:hAnsi="仿宋_GB2312" w:cs="仿宋" w:hint="eastAsia"/>
                <w:sz w:val="26"/>
              </w:rPr>
              <w:t xml:space="preserve">   </w:t>
            </w:r>
            <w:r>
              <w:rPr>
                <w:rFonts w:ascii="仿宋_GB2312" w:hAnsi="仿宋_GB2312" w:cs="仿宋" w:hint="eastAsia"/>
                <w:sz w:val="26"/>
              </w:rPr>
              <w:t>日</w:t>
            </w:r>
          </w:p>
          <w:p w:rsidR="007922AF" w:rsidRDefault="007922AF" w:rsidP="00E608E1">
            <w:pPr>
              <w:snapToGrid w:val="0"/>
              <w:spacing w:beforeLines="10" w:afterLines="10" w:line="300" w:lineRule="atLeast"/>
              <w:jc w:val="right"/>
              <w:rPr>
                <w:rFonts w:ascii="仿宋_GB2312" w:hAnsi="仿宋_GB2312" w:cs="仿宋"/>
                <w:sz w:val="26"/>
              </w:rPr>
            </w:pPr>
          </w:p>
        </w:tc>
      </w:tr>
    </w:tbl>
    <w:p w:rsidR="007922AF" w:rsidRPr="007922AF" w:rsidRDefault="007922AF" w:rsidP="00166F22">
      <w:pPr>
        <w:adjustRightInd w:val="0"/>
        <w:spacing w:line="240" w:lineRule="exact"/>
        <w:rPr>
          <w:rFonts w:ascii="仿宋_GB2312" w:hAnsi="仿宋" w:cs="仿宋"/>
          <w:sz w:val="30"/>
          <w:szCs w:val="30"/>
        </w:rPr>
        <w:sectPr w:rsidR="007922AF" w:rsidRPr="007922AF" w:rsidSect="00FB3EF3">
          <w:pgSz w:w="11906" w:h="16838"/>
          <w:pgMar w:top="1440" w:right="1800" w:bottom="1440" w:left="1800" w:header="851" w:footer="992" w:gutter="0"/>
          <w:cols w:space="425"/>
          <w:docGrid w:type="lines" w:linePitch="312"/>
        </w:sectPr>
      </w:pPr>
    </w:p>
    <w:p w:rsidR="00166F22" w:rsidRPr="007922AF" w:rsidRDefault="007922AF" w:rsidP="007922AF">
      <w:pPr>
        <w:adjustRightInd w:val="0"/>
        <w:snapToGrid w:val="0"/>
        <w:spacing w:line="360" w:lineRule="auto"/>
        <w:jc w:val="left"/>
        <w:rPr>
          <w:rFonts w:ascii="黑体" w:eastAsia="黑体" w:hAnsi="黑体"/>
          <w:sz w:val="28"/>
          <w:szCs w:val="28"/>
        </w:rPr>
      </w:pPr>
      <w:r w:rsidRPr="007922AF">
        <w:rPr>
          <w:rFonts w:ascii="黑体" w:eastAsia="黑体" w:hAnsi="黑体" w:hint="eastAsia"/>
          <w:sz w:val="28"/>
          <w:szCs w:val="28"/>
        </w:rPr>
        <w:lastRenderedPageBreak/>
        <w:t>除件4：</w:t>
      </w:r>
      <w:r w:rsidR="00166F22" w:rsidRPr="007922AF">
        <w:rPr>
          <w:rFonts w:ascii="黑体" w:eastAsia="黑体" w:hAnsi="黑体" w:hint="eastAsia"/>
          <w:sz w:val="28"/>
          <w:szCs w:val="28"/>
        </w:rPr>
        <w:t>湖北省重点工业企业主要污染物排污权核定申请报告</w:t>
      </w:r>
      <w:r w:rsidRPr="007922AF">
        <w:rPr>
          <w:rFonts w:ascii="黑体" w:eastAsia="黑体" w:hAnsi="黑体" w:hint="eastAsia"/>
          <w:sz w:val="28"/>
          <w:szCs w:val="28"/>
        </w:rPr>
        <w:t>格式</w:t>
      </w:r>
    </w:p>
    <w:p w:rsidR="00166F22" w:rsidRPr="007922AF" w:rsidRDefault="00166F22" w:rsidP="00166F22">
      <w:pPr>
        <w:spacing w:line="520" w:lineRule="exact"/>
        <w:ind w:firstLine="555"/>
        <w:rPr>
          <w:rFonts w:ascii="华文仿宋" w:eastAsia="华文仿宋" w:hAnsi="华文仿宋" w:cs="仿宋_GB2312"/>
          <w:sz w:val="30"/>
          <w:szCs w:val="30"/>
        </w:rPr>
      </w:pPr>
      <w:r w:rsidRPr="007922AF">
        <w:rPr>
          <w:rFonts w:ascii="华文仿宋" w:eastAsia="华文仿宋" w:hAnsi="华文仿宋" w:cs="仿宋_GB2312" w:hint="eastAsia"/>
          <w:sz w:val="30"/>
          <w:szCs w:val="30"/>
        </w:rPr>
        <w:t>对火电、钢铁、水泥、造纸、印染等行业工业企业，除提交《湖北省主要污染物排污权核定申请表》，应同时提交《湖北省重点工业企业主要污染物排污权核定申请报告》，申请报告总体形式如下：</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黑体" w:hint="eastAsia"/>
          <w:sz w:val="30"/>
          <w:szCs w:val="30"/>
        </w:rPr>
        <w:t>一、企业历史沿革</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黑体" w:hint="eastAsia"/>
          <w:sz w:val="30"/>
          <w:szCs w:val="30"/>
        </w:rPr>
        <w:t>二、企业基本情况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2.1</w:t>
      </w:r>
      <w:r w:rsidRPr="007922AF">
        <w:rPr>
          <w:rFonts w:ascii="华文仿宋" w:eastAsia="华文仿宋" w:hAnsi="华文仿宋" w:cs="仿宋_GB2312" w:hint="eastAsia"/>
          <w:sz w:val="30"/>
          <w:szCs w:val="30"/>
        </w:rPr>
        <w:t>企业概况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2.2</w:t>
      </w:r>
      <w:r w:rsidRPr="007922AF">
        <w:rPr>
          <w:rFonts w:ascii="华文仿宋" w:eastAsia="华文仿宋" w:hAnsi="华文仿宋" w:cs="仿宋_GB2312" w:hint="eastAsia"/>
          <w:sz w:val="30"/>
          <w:szCs w:val="30"/>
        </w:rPr>
        <w:t>企业产品方案</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hint="eastAsia"/>
          <w:sz w:val="30"/>
          <w:szCs w:val="30"/>
        </w:rPr>
        <w:t>重点描述企业主要生产产品、生产周期、主要原辅材料消耗情况、主要生产设备清单等。</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2.3</w:t>
      </w:r>
      <w:r w:rsidRPr="007922AF">
        <w:rPr>
          <w:rFonts w:ascii="华文仿宋" w:eastAsia="华文仿宋" w:hAnsi="华文仿宋" w:cs="仿宋_GB2312" w:hint="eastAsia"/>
          <w:sz w:val="30"/>
          <w:szCs w:val="30"/>
        </w:rPr>
        <w:t>企业主要生产工艺流程及产污节点</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2.4</w:t>
      </w:r>
      <w:r w:rsidRPr="007922AF">
        <w:rPr>
          <w:rFonts w:ascii="华文仿宋" w:eastAsia="华文仿宋" w:hAnsi="华文仿宋" w:cs="仿宋_GB2312" w:hint="eastAsia"/>
          <w:sz w:val="30"/>
          <w:szCs w:val="30"/>
        </w:rPr>
        <w:t>已采取的主要污染防治措施</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黑体" w:hint="eastAsia"/>
          <w:sz w:val="30"/>
          <w:szCs w:val="30"/>
        </w:rPr>
        <w:t>三、企业环境管理制度执行情况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3.1</w:t>
      </w:r>
      <w:r w:rsidRPr="007922AF">
        <w:rPr>
          <w:rFonts w:ascii="华文仿宋" w:eastAsia="华文仿宋" w:hAnsi="华文仿宋" w:cs="仿宋_GB2312" w:hint="eastAsia"/>
          <w:sz w:val="30"/>
          <w:szCs w:val="30"/>
        </w:rPr>
        <w:t>企业环境管理制度建设情况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3.2</w:t>
      </w:r>
      <w:r w:rsidRPr="007922AF">
        <w:rPr>
          <w:rFonts w:ascii="华文仿宋" w:eastAsia="华文仿宋" w:hAnsi="华文仿宋" w:cs="仿宋_GB2312" w:hint="eastAsia"/>
          <w:sz w:val="30"/>
          <w:szCs w:val="30"/>
        </w:rPr>
        <w:t>环境影响评价制度执行情况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3.3</w:t>
      </w:r>
      <w:r w:rsidRPr="007922AF">
        <w:rPr>
          <w:rFonts w:ascii="华文仿宋" w:eastAsia="华文仿宋" w:hAnsi="华文仿宋" w:cs="仿宋_GB2312" w:hint="eastAsia"/>
          <w:sz w:val="30"/>
          <w:szCs w:val="30"/>
        </w:rPr>
        <w:t>“三同时”验收制度执行情况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3.4</w:t>
      </w:r>
      <w:r w:rsidRPr="007922AF">
        <w:rPr>
          <w:rFonts w:ascii="华文仿宋" w:eastAsia="华文仿宋" w:hAnsi="华文仿宋" w:cs="仿宋_GB2312" w:hint="eastAsia"/>
          <w:sz w:val="30"/>
          <w:szCs w:val="30"/>
        </w:rPr>
        <w:t>排污申报登记执行情况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3.5</w:t>
      </w:r>
      <w:r w:rsidRPr="007922AF">
        <w:rPr>
          <w:rFonts w:ascii="华文仿宋" w:eastAsia="华文仿宋" w:hAnsi="华文仿宋" w:cs="仿宋_GB2312" w:hint="eastAsia"/>
          <w:sz w:val="30"/>
          <w:szCs w:val="30"/>
        </w:rPr>
        <w:t>排污许可证制度执行情况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3.6</w:t>
      </w:r>
      <w:r w:rsidRPr="007922AF">
        <w:rPr>
          <w:rFonts w:ascii="华文仿宋" w:eastAsia="华文仿宋" w:hAnsi="华文仿宋" w:cs="仿宋_GB2312" w:hint="eastAsia"/>
          <w:sz w:val="30"/>
          <w:szCs w:val="30"/>
        </w:rPr>
        <w:t>排污权交易执行情况</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黑体" w:hint="eastAsia"/>
          <w:sz w:val="30"/>
          <w:szCs w:val="30"/>
        </w:rPr>
        <w:t>四、排污权核定结果和建议</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4.1</w:t>
      </w:r>
      <w:r w:rsidRPr="007922AF">
        <w:rPr>
          <w:rFonts w:ascii="华文仿宋" w:eastAsia="华文仿宋" w:hAnsi="华文仿宋" w:cs="仿宋_GB2312" w:hint="eastAsia"/>
          <w:sz w:val="30"/>
          <w:szCs w:val="30"/>
        </w:rPr>
        <w:t>企业排污权核定方法</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4.2</w:t>
      </w:r>
      <w:r w:rsidRPr="007922AF">
        <w:rPr>
          <w:rFonts w:ascii="华文仿宋" w:eastAsia="华文仿宋" w:hAnsi="华文仿宋" w:cs="仿宋_GB2312" w:hint="eastAsia"/>
          <w:sz w:val="30"/>
          <w:szCs w:val="30"/>
        </w:rPr>
        <w:t>排污权核定量</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4.3</w:t>
      </w:r>
      <w:r w:rsidRPr="007922AF">
        <w:rPr>
          <w:rFonts w:ascii="华文仿宋" w:eastAsia="华文仿宋" w:hAnsi="华文仿宋" w:cs="仿宋_GB2312" w:hint="eastAsia"/>
          <w:sz w:val="30"/>
          <w:szCs w:val="30"/>
        </w:rPr>
        <w:t>核定结论</w:t>
      </w:r>
    </w:p>
    <w:p w:rsidR="00166F22" w:rsidRPr="007922AF" w:rsidRDefault="00166F22" w:rsidP="00166F22">
      <w:pPr>
        <w:spacing w:line="520" w:lineRule="exact"/>
        <w:ind w:firstLine="555"/>
        <w:rPr>
          <w:rFonts w:ascii="华文仿宋" w:eastAsia="华文仿宋" w:hAnsi="华文仿宋"/>
          <w:sz w:val="30"/>
          <w:szCs w:val="30"/>
        </w:rPr>
      </w:pPr>
      <w:r w:rsidRPr="007922AF">
        <w:rPr>
          <w:rFonts w:ascii="华文仿宋" w:eastAsia="华文仿宋" w:hAnsi="华文仿宋" w:cs="仿宋_GB2312"/>
          <w:sz w:val="30"/>
          <w:szCs w:val="30"/>
        </w:rPr>
        <w:t>4.4</w:t>
      </w:r>
      <w:r w:rsidRPr="007922AF">
        <w:rPr>
          <w:rFonts w:ascii="华文仿宋" w:eastAsia="华文仿宋" w:hAnsi="华文仿宋" w:cs="仿宋_GB2312" w:hint="eastAsia"/>
          <w:sz w:val="30"/>
          <w:szCs w:val="30"/>
        </w:rPr>
        <w:t>建议</w:t>
      </w:r>
    </w:p>
    <w:p w:rsidR="00166F22" w:rsidRDefault="00166F22" w:rsidP="007922AF">
      <w:pPr>
        <w:adjustRightInd w:val="0"/>
        <w:snapToGrid w:val="0"/>
        <w:spacing w:line="360" w:lineRule="auto"/>
        <w:jc w:val="left"/>
        <w:rPr>
          <w:rFonts w:ascii="方正小标宋简体" w:eastAsia="方正小标宋简体" w:hAnsi="方正小标宋简体"/>
          <w:bCs/>
          <w:sz w:val="42"/>
          <w:szCs w:val="32"/>
        </w:rPr>
      </w:pPr>
      <w:r>
        <w:rPr>
          <w:rFonts w:ascii="仿宋_GB2312" w:hAnsi="仿宋" w:cs="仿宋" w:hint="eastAsia"/>
          <w:sz w:val="30"/>
          <w:szCs w:val="30"/>
        </w:rPr>
        <w:br w:type="page"/>
      </w:r>
      <w:r w:rsidRPr="007922AF">
        <w:rPr>
          <w:rFonts w:ascii="黑体" w:eastAsia="黑体" w:hAnsi="黑体" w:hint="eastAsia"/>
          <w:sz w:val="28"/>
          <w:szCs w:val="28"/>
        </w:rPr>
        <w:lastRenderedPageBreak/>
        <w:t>附件</w:t>
      </w:r>
      <w:r w:rsidR="007922AF">
        <w:rPr>
          <w:rFonts w:ascii="黑体" w:eastAsia="黑体" w:hAnsi="黑体" w:hint="eastAsia"/>
          <w:sz w:val="28"/>
          <w:szCs w:val="28"/>
        </w:rPr>
        <w:t>5</w:t>
      </w:r>
      <w:r w:rsidRPr="007922AF">
        <w:rPr>
          <w:rFonts w:ascii="黑体" w:eastAsia="黑体" w:hAnsi="黑体" w:hint="eastAsia"/>
          <w:sz w:val="28"/>
          <w:szCs w:val="28"/>
        </w:rPr>
        <w:t>：企业应提交的附件目录</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cs="仿宋_GB2312" w:hint="eastAsia"/>
          <w:sz w:val="24"/>
          <w:szCs w:val="24"/>
        </w:rPr>
        <w:t>企业应提交的附件主要包括以下材料：</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（一）</w:t>
      </w:r>
      <w:r w:rsidRPr="007922AF">
        <w:rPr>
          <w:rFonts w:ascii="华文仿宋" w:eastAsia="华文仿宋" w:hAnsi="华文仿宋" w:cs="仿宋_GB2312" w:hint="eastAsia"/>
          <w:sz w:val="24"/>
          <w:szCs w:val="24"/>
        </w:rPr>
        <w:t>企业营业执照及组织机构代码证（复印件）；</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（二）</w:t>
      </w:r>
      <w:r w:rsidRPr="007922AF">
        <w:rPr>
          <w:rFonts w:ascii="华文仿宋" w:eastAsia="华文仿宋" w:hAnsi="华文仿宋" w:cs="仿宋_GB2312" w:hint="eastAsia"/>
          <w:sz w:val="24"/>
          <w:szCs w:val="24"/>
        </w:rPr>
        <w:t>企业历年来环境影响评价文件及批复（文件主要为总量控制章节复印件）；</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（三）</w:t>
      </w:r>
      <w:r w:rsidRPr="007922AF">
        <w:rPr>
          <w:rFonts w:ascii="华文仿宋" w:eastAsia="华文仿宋" w:hAnsi="华文仿宋" w:cs="仿宋_GB2312" w:hint="eastAsia"/>
          <w:sz w:val="24"/>
          <w:szCs w:val="24"/>
        </w:rPr>
        <w:t>企业历年来项目竣工环境保护验收文件及批复（复印件）；</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（四）</w:t>
      </w:r>
      <w:r w:rsidRPr="007922AF">
        <w:rPr>
          <w:rFonts w:ascii="华文仿宋" w:eastAsia="华文仿宋" w:hAnsi="华文仿宋" w:cs="仿宋_GB2312" w:hint="eastAsia"/>
          <w:sz w:val="24"/>
          <w:szCs w:val="24"/>
        </w:rPr>
        <w:t>近两年排污申报登记表；</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（五）</w:t>
      </w:r>
      <w:r w:rsidRPr="007922AF">
        <w:rPr>
          <w:rFonts w:ascii="华文仿宋" w:eastAsia="华文仿宋" w:hAnsi="华文仿宋" w:cs="仿宋_GB2312" w:hint="eastAsia"/>
          <w:sz w:val="24"/>
          <w:szCs w:val="24"/>
        </w:rPr>
        <w:t>排污许可证（复印件，若无，可不提供）；</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（六）</w:t>
      </w:r>
      <w:r w:rsidRPr="007922AF">
        <w:rPr>
          <w:rFonts w:ascii="华文仿宋" w:eastAsia="华文仿宋" w:hAnsi="华文仿宋" w:cs="仿宋_GB2312" w:hint="eastAsia"/>
          <w:sz w:val="24"/>
          <w:szCs w:val="24"/>
        </w:rPr>
        <w:t>“十二五”总量减排目标责任书（若无，可不提供）；</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（七）</w:t>
      </w:r>
      <w:r w:rsidRPr="007922AF">
        <w:rPr>
          <w:rFonts w:ascii="华文仿宋" w:eastAsia="华文仿宋" w:hAnsi="华文仿宋" w:cs="仿宋_GB2312" w:hint="eastAsia"/>
          <w:sz w:val="24"/>
          <w:szCs w:val="24"/>
        </w:rPr>
        <w:t>排污权交易鉴证书（若无，可不提供）；</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（八）</w:t>
      </w:r>
      <w:r w:rsidRPr="007922AF">
        <w:rPr>
          <w:rFonts w:ascii="华文仿宋" w:eastAsia="华文仿宋" w:hAnsi="华文仿宋" w:cs="仿宋_GB2312" w:hint="eastAsia"/>
          <w:sz w:val="24"/>
          <w:szCs w:val="24"/>
        </w:rPr>
        <w:t>近两年日常监督性监测报告（国控源至少提供4次/年，纳入环统的工业企业应至少提供2次/年，其余企业至少提供1次/年）；</w:t>
      </w:r>
    </w:p>
    <w:p w:rsidR="00166F22" w:rsidRPr="007922AF" w:rsidRDefault="00166F22" w:rsidP="007922AF">
      <w:pPr>
        <w:spacing w:line="600" w:lineRule="exact"/>
        <w:ind w:firstLineChars="200" w:firstLine="480"/>
        <w:rPr>
          <w:rFonts w:ascii="华文仿宋" w:eastAsia="华文仿宋" w:hAnsi="华文仿宋"/>
          <w:sz w:val="24"/>
          <w:szCs w:val="24"/>
        </w:rPr>
      </w:pPr>
      <w:r w:rsidRPr="007922AF">
        <w:rPr>
          <w:rFonts w:ascii="华文仿宋" w:eastAsia="华文仿宋" w:hAnsi="华文仿宋" w:hint="eastAsia"/>
          <w:color w:val="000000"/>
          <w:sz w:val="24"/>
          <w:szCs w:val="24"/>
        </w:rPr>
        <w:t>（九）</w:t>
      </w:r>
      <w:r w:rsidRPr="007922AF">
        <w:rPr>
          <w:rFonts w:ascii="华文仿宋" w:eastAsia="华文仿宋" w:hAnsi="华文仿宋" w:cs="仿宋_GB2312" w:hint="eastAsia"/>
          <w:sz w:val="24"/>
          <w:szCs w:val="24"/>
        </w:rPr>
        <w:t>在线监控设施比对结果及验收文件（附带提供近两年企业在线监控数据）。</w:t>
      </w:r>
    </w:p>
    <w:p w:rsidR="00166F22" w:rsidRPr="00892EED" w:rsidRDefault="00166F22" w:rsidP="00166F22">
      <w:pPr>
        <w:spacing w:line="600" w:lineRule="exact"/>
        <w:ind w:firstLineChars="200" w:firstLine="420"/>
        <w:rPr>
          <w:rFonts w:ascii="仿宋_GB2312" w:hAnsi="仿宋_GB2312"/>
          <w:szCs w:val="30"/>
        </w:rPr>
      </w:pPr>
    </w:p>
    <w:p w:rsidR="00182B4D" w:rsidRPr="00166F22" w:rsidRDefault="00182B4D" w:rsidP="00182B4D">
      <w:pPr>
        <w:ind w:firstLineChars="200" w:firstLine="600"/>
        <w:jc w:val="right"/>
        <w:rPr>
          <w:rFonts w:ascii="华文仿宋" w:eastAsia="华文仿宋" w:hAnsi="华文仿宋"/>
          <w:sz w:val="30"/>
          <w:szCs w:val="30"/>
        </w:rPr>
      </w:pPr>
    </w:p>
    <w:sectPr w:rsidR="00182B4D" w:rsidRPr="00166F22" w:rsidSect="00FB3E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4D9" w:rsidRDefault="00D674D9" w:rsidP="00E608E1">
      <w:r>
        <w:separator/>
      </w:r>
    </w:p>
  </w:endnote>
  <w:endnote w:type="continuationSeparator" w:id="1">
    <w:p w:rsidR="00D674D9" w:rsidRDefault="00D674D9" w:rsidP="00E608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4D9" w:rsidRDefault="00D674D9" w:rsidP="00E608E1">
      <w:r>
        <w:separator/>
      </w:r>
    </w:p>
  </w:footnote>
  <w:footnote w:type="continuationSeparator" w:id="1">
    <w:p w:rsidR="00D674D9" w:rsidRDefault="00D674D9" w:rsidP="00E608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6DAA"/>
    <w:rsid w:val="000B3A63"/>
    <w:rsid w:val="00166F22"/>
    <w:rsid w:val="00182B4D"/>
    <w:rsid w:val="002101F4"/>
    <w:rsid w:val="002341F7"/>
    <w:rsid w:val="00262870"/>
    <w:rsid w:val="002C5CC4"/>
    <w:rsid w:val="0031674F"/>
    <w:rsid w:val="007922AF"/>
    <w:rsid w:val="007C02E2"/>
    <w:rsid w:val="00C43728"/>
    <w:rsid w:val="00C92CA3"/>
    <w:rsid w:val="00C965A8"/>
    <w:rsid w:val="00D652C5"/>
    <w:rsid w:val="00D674D9"/>
    <w:rsid w:val="00E608E1"/>
    <w:rsid w:val="00E9616E"/>
    <w:rsid w:val="00EF6DAA"/>
    <w:rsid w:val="00FB3E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E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4">
    <w:name w:val="Char4"/>
    <w:basedOn w:val="a"/>
    <w:rsid w:val="00166F22"/>
    <w:pPr>
      <w:spacing w:line="360" w:lineRule="auto"/>
      <w:ind w:firstLineChars="200" w:firstLine="200"/>
    </w:pPr>
    <w:rPr>
      <w:rFonts w:ascii="Times New Roman" w:eastAsia="仿宋_GB2312" w:hAnsi="Times New Roman" w:cs="Times New Roman"/>
      <w:sz w:val="32"/>
      <w:szCs w:val="24"/>
    </w:rPr>
  </w:style>
  <w:style w:type="paragraph" w:styleId="a3">
    <w:name w:val="Balloon Text"/>
    <w:basedOn w:val="a"/>
    <w:link w:val="Char"/>
    <w:uiPriority w:val="99"/>
    <w:semiHidden/>
    <w:unhideWhenUsed/>
    <w:rsid w:val="00166F22"/>
    <w:rPr>
      <w:sz w:val="18"/>
      <w:szCs w:val="18"/>
    </w:rPr>
  </w:style>
  <w:style w:type="character" w:customStyle="1" w:styleId="Char">
    <w:name w:val="批注框文本 Char"/>
    <w:basedOn w:val="a0"/>
    <w:link w:val="a3"/>
    <w:uiPriority w:val="99"/>
    <w:semiHidden/>
    <w:rsid w:val="00166F22"/>
    <w:rPr>
      <w:sz w:val="18"/>
      <w:szCs w:val="18"/>
    </w:rPr>
  </w:style>
  <w:style w:type="paragraph" w:styleId="a4">
    <w:name w:val="header"/>
    <w:basedOn w:val="a"/>
    <w:link w:val="Char0"/>
    <w:uiPriority w:val="99"/>
    <w:semiHidden/>
    <w:unhideWhenUsed/>
    <w:rsid w:val="00E608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608E1"/>
    <w:rPr>
      <w:sz w:val="18"/>
      <w:szCs w:val="18"/>
    </w:rPr>
  </w:style>
  <w:style w:type="paragraph" w:styleId="a5">
    <w:name w:val="footer"/>
    <w:basedOn w:val="a"/>
    <w:link w:val="Char1"/>
    <w:uiPriority w:val="99"/>
    <w:semiHidden/>
    <w:unhideWhenUsed/>
    <w:rsid w:val="00E608E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608E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2098</Words>
  <Characters>11963</Characters>
  <Application>Microsoft Office Word</Application>
  <DocSecurity>0</DocSecurity>
  <Lines>99</Lines>
  <Paragraphs>28</Paragraphs>
  <ScaleCrop>false</ScaleCrop>
  <Company/>
  <LinksUpToDate>false</LinksUpToDate>
  <CharactersWithSpaces>14033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windtree</dc:creator>
  <cp:lastModifiedBy>windtree</cp:lastModifiedBy>
  <cp:revision>4</cp:revision>
  <cp:lastPrinted>2015-11-26T07:38:00Z</cp:lastPrinted>
  <dcterms:created xsi:type="dcterms:W3CDTF">2015-11-26T08:22:00Z</dcterms:created>
  <dcterms:modified xsi:type="dcterms:W3CDTF">2015-11-26T08:37:00Z</dcterms:modified>
</cp:coreProperties>
</file>