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C24F5" w:rsidRPr="00DD6A28" w:rsidRDefault="00DD6A28" w:rsidP="00DD6A28">
      <w:pPr>
        <w:autoSpaceDE w:val="0"/>
        <w:autoSpaceDN w:val="0"/>
        <w:adjustRightInd w:val="0"/>
        <w:snapToGrid w:val="0"/>
        <w:jc w:val="left"/>
        <w:rPr>
          <w:rFonts w:ascii="黑体" w:eastAsia="黑体" w:hint="eastAsia"/>
          <w:kern w:val="0"/>
          <w:sz w:val="32"/>
          <w:szCs w:val="32"/>
        </w:rPr>
      </w:pPr>
      <w:r w:rsidRPr="00DD6A28">
        <w:rPr>
          <w:rFonts w:ascii="黑体" w:eastAsia="黑体" w:hint="eastAsia"/>
          <w:kern w:val="0"/>
          <w:sz w:val="32"/>
          <w:szCs w:val="32"/>
        </w:rPr>
        <w:t>附件</w:t>
      </w:r>
    </w:p>
    <w:p w:rsidR="00DD6A28" w:rsidRPr="00DD6A28" w:rsidRDefault="00DD6A28" w:rsidP="00DD6A28">
      <w:pPr>
        <w:autoSpaceDE w:val="0"/>
        <w:autoSpaceDN w:val="0"/>
        <w:adjustRightInd w:val="0"/>
        <w:snapToGrid w:val="0"/>
        <w:spacing w:line="408" w:lineRule="auto"/>
        <w:jc w:val="left"/>
        <w:rPr>
          <w:rFonts w:ascii="黑体" w:eastAsia="黑体" w:hAnsi="黑体" w:hint="eastAsia"/>
          <w:kern w:val="0"/>
          <w:sz w:val="32"/>
          <w:szCs w:val="32"/>
        </w:rPr>
      </w:pPr>
    </w:p>
    <w:p w:rsidR="00EC24F5" w:rsidRPr="00DD6A28" w:rsidRDefault="00EC24F5" w:rsidP="00DD6A28">
      <w:pPr>
        <w:autoSpaceDE w:val="0"/>
        <w:autoSpaceDN w:val="0"/>
        <w:adjustRightInd w:val="0"/>
        <w:snapToGrid w:val="0"/>
        <w:jc w:val="center"/>
        <w:rPr>
          <w:rFonts w:ascii="方正小标宋_GBK" w:eastAsia="方正小标宋_GBK" w:hAnsi="黑体" w:hint="eastAsia"/>
          <w:kern w:val="0"/>
          <w:sz w:val="36"/>
        </w:rPr>
      </w:pPr>
      <w:r w:rsidRPr="00DD6A28">
        <w:rPr>
          <w:rFonts w:ascii="方正小标宋_GBK" w:eastAsia="方正小标宋_GBK" w:hAnsi="黑体" w:hint="eastAsia"/>
          <w:kern w:val="0"/>
          <w:sz w:val="36"/>
        </w:rPr>
        <w:t>建设项目环境影响评价分类管理名录</w:t>
      </w:r>
    </w:p>
    <w:p w:rsidR="00EC24F5" w:rsidRPr="00DD6A28" w:rsidRDefault="00EC24F5" w:rsidP="00DD6A28">
      <w:pPr>
        <w:autoSpaceDE w:val="0"/>
        <w:autoSpaceDN w:val="0"/>
        <w:adjustRightInd w:val="0"/>
        <w:snapToGrid w:val="0"/>
        <w:spacing w:line="408" w:lineRule="auto"/>
        <w:jc w:val="left"/>
        <w:rPr>
          <w:rFonts w:ascii="黑体" w:eastAsia="黑体" w:hint="eastAsia"/>
          <w:sz w:val="32"/>
          <w:szCs w:val="32"/>
        </w:rPr>
      </w:pPr>
    </w:p>
    <w:p w:rsidR="00EC24F5" w:rsidRPr="00DD6A28" w:rsidRDefault="00EC24F5" w:rsidP="00304AAF">
      <w:pPr>
        <w:autoSpaceDE w:val="0"/>
        <w:autoSpaceDN w:val="0"/>
        <w:adjustRightInd w:val="0"/>
        <w:snapToGrid w:val="0"/>
        <w:spacing w:line="353" w:lineRule="auto"/>
        <w:ind w:firstLineChars="200" w:firstLine="600"/>
        <w:rPr>
          <w:rFonts w:ascii="仿宋_GB2312" w:eastAsia="仿宋_GB2312" w:hint="eastAsia"/>
          <w:kern w:val="0"/>
          <w:sz w:val="30"/>
          <w:szCs w:val="30"/>
        </w:rPr>
      </w:pPr>
      <w:r w:rsidRPr="00BC3CF6">
        <w:rPr>
          <w:rFonts w:ascii="黑体" w:eastAsia="黑体" w:hAnsi="宋体" w:hint="eastAsia"/>
          <w:kern w:val="0"/>
          <w:sz w:val="30"/>
          <w:szCs w:val="30"/>
        </w:rPr>
        <w:t>第一条</w:t>
      </w:r>
      <w:r w:rsidRPr="00DD6A28">
        <w:rPr>
          <w:rFonts w:ascii="仿宋_GB2312" w:eastAsia="仿宋_GB2312" w:hint="eastAsia"/>
          <w:kern w:val="0"/>
          <w:sz w:val="30"/>
          <w:szCs w:val="30"/>
        </w:rPr>
        <w:t xml:space="preserve">  </w:t>
      </w:r>
      <w:r w:rsidRPr="00DD6A28">
        <w:rPr>
          <w:rFonts w:ascii="仿宋_GB2312" w:eastAsia="仿宋_GB2312" w:hAnsi="宋体" w:hint="eastAsia"/>
          <w:kern w:val="0"/>
          <w:sz w:val="30"/>
          <w:szCs w:val="30"/>
        </w:rPr>
        <w:t>为了实施建设项目环境影响评价分类管理，根据《环境影响评价法》第十六条的规定，制定本名录。</w:t>
      </w:r>
    </w:p>
    <w:p w:rsidR="00EC24F5" w:rsidRPr="00DD6A28" w:rsidRDefault="00EC24F5" w:rsidP="00304AAF">
      <w:pPr>
        <w:autoSpaceDE w:val="0"/>
        <w:autoSpaceDN w:val="0"/>
        <w:adjustRightInd w:val="0"/>
        <w:snapToGrid w:val="0"/>
        <w:spacing w:line="353" w:lineRule="auto"/>
        <w:ind w:firstLineChars="200" w:firstLine="600"/>
        <w:rPr>
          <w:rFonts w:ascii="仿宋_GB2312" w:eastAsia="仿宋_GB2312" w:hint="eastAsia"/>
          <w:kern w:val="0"/>
          <w:sz w:val="30"/>
          <w:szCs w:val="30"/>
        </w:rPr>
      </w:pPr>
      <w:r w:rsidRPr="00696A03">
        <w:rPr>
          <w:rFonts w:ascii="黑体" w:eastAsia="黑体" w:hAnsi="宋体" w:hint="eastAsia"/>
          <w:kern w:val="0"/>
          <w:sz w:val="30"/>
          <w:szCs w:val="30"/>
        </w:rPr>
        <w:t>第二条</w:t>
      </w:r>
      <w:r w:rsidRPr="00DD6A28">
        <w:rPr>
          <w:rFonts w:ascii="仿宋_GB2312" w:eastAsia="仿宋_GB2312" w:hint="eastAsia"/>
          <w:kern w:val="0"/>
          <w:sz w:val="30"/>
          <w:szCs w:val="30"/>
        </w:rPr>
        <w:t xml:space="preserve">  </w:t>
      </w:r>
      <w:r w:rsidRPr="00DD6A28">
        <w:rPr>
          <w:rFonts w:ascii="仿宋_GB2312" w:eastAsia="仿宋_GB2312" w:hAnsi="宋体" w:hint="eastAsia"/>
          <w:kern w:val="0"/>
          <w:sz w:val="30"/>
          <w:szCs w:val="30"/>
        </w:rPr>
        <w:t>国家根据建设项目对环境的影响程度，对建设项目的环境影响评价实行分类管理。</w:t>
      </w:r>
    </w:p>
    <w:p w:rsidR="00EC24F5" w:rsidRPr="00DD6A28" w:rsidRDefault="00EC24F5" w:rsidP="00304AAF">
      <w:pPr>
        <w:autoSpaceDE w:val="0"/>
        <w:autoSpaceDN w:val="0"/>
        <w:adjustRightInd w:val="0"/>
        <w:snapToGrid w:val="0"/>
        <w:spacing w:line="353" w:lineRule="auto"/>
        <w:ind w:firstLineChars="200" w:firstLine="600"/>
        <w:rPr>
          <w:rFonts w:ascii="仿宋_GB2312" w:eastAsia="仿宋_GB2312" w:hint="eastAsia"/>
          <w:kern w:val="0"/>
          <w:sz w:val="30"/>
          <w:szCs w:val="30"/>
        </w:rPr>
      </w:pPr>
      <w:r w:rsidRPr="00DD6A28">
        <w:rPr>
          <w:rFonts w:ascii="仿宋_GB2312" w:eastAsia="仿宋_GB2312" w:hAnsi="宋体" w:hint="eastAsia"/>
          <w:kern w:val="0"/>
          <w:sz w:val="30"/>
          <w:szCs w:val="30"/>
        </w:rPr>
        <w:t>建设单位应当按照本名录的规定，分别组织编制环境影响报告书、环境影响报告表或者填报环境影响登记表。</w:t>
      </w:r>
    </w:p>
    <w:p w:rsidR="00EC24F5" w:rsidRPr="00DD6A28" w:rsidRDefault="00EC24F5" w:rsidP="00304AAF">
      <w:pPr>
        <w:autoSpaceDE w:val="0"/>
        <w:autoSpaceDN w:val="0"/>
        <w:adjustRightInd w:val="0"/>
        <w:snapToGrid w:val="0"/>
        <w:spacing w:line="353" w:lineRule="auto"/>
        <w:ind w:firstLineChars="200" w:firstLine="600"/>
        <w:rPr>
          <w:rFonts w:ascii="仿宋_GB2312" w:eastAsia="仿宋_GB2312" w:hint="eastAsia"/>
          <w:kern w:val="0"/>
          <w:sz w:val="30"/>
          <w:szCs w:val="30"/>
        </w:rPr>
      </w:pPr>
      <w:r w:rsidRPr="00696A03">
        <w:rPr>
          <w:rFonts w:ascii="黑体" w:eastAsia="黑体" w:hAnsi="宋体" w:hint="eastAsia"/>
          <w:kern w:val="0"/>
          <w:sz w:val="30"/>
          <w:szCs w:val="30"/>
        </w:rPr>
        <w:t>第三条</w:t>
      </w:r>
      <w:r w:rsidRPr="00DD6A28">
        <w:rPr>
          <w:rFonts w:ascii="仿宋_GB2312" w:eastAsia="仿宋_GB2312" w:hint="eastAsia"/>
          <w:kern w:val="0"/>
          <w:sz w:val="30"/>
          <w:szCs w:val="30"/>
        </w:rPr>
        <w:t xml:space="preserve">  </w:t>
      </w:r>
      <w:r w:rsidRPr="00DD6A28">
        <w:rPr>
          <w:rFonts w:ascii="仿宋_GB2312" w:eastAsia="仿宋_GB2312" w:hAnsi="宋体" w:hint="eastAsia"/>
          <w:kern w:val="0"/>
          <w:sz w:val="30"/>
          <w:szCs w:val="30"/>
        </w:rPr>
        <w:t>本名录所称环境敏感区，是指依法设立的各级各类自然、文化保护地，以及对建设项目的某类污染因子或者生态影响因子特别敏感的区域，主要包括：</w:t>
      </w:r>
    </w:p>
    <w:p w:rsidR="00EC24F5" w:rsidRPr="00DD6A28" w:rsidRDefault="00EC24F5" w:rsidP="00304AAF">
      <w:pPr>
        <w:autoSpaceDE w:val="0"/>
        <w:autoSpaceDN w:val="0"/>
        <w:adjustRightInd w:val="0"/>
        <w:snapToGrid w:val="0"/>
        <w:spacing w:line="353" w:lineRule="auto"/>
        <w:ind w:firstLineChars="200" w:firstLine="600"/>
        <w:rPr>
          <w:rFonts w:ascii="仿宋_GB2312" w:eastAsia="仿宋_GB2312" w:hint="eastAsia"/>
          <w:kern w:val="0"/>
          <w:sz w:val="30"/>
          <w:szCs w:val="30"/>
        </w:rPr>
      </w:pPr>
      <w:r w:rsidRPr="00DD6A28">
        <w:rPr>
          <w:rFonts w:ascii="仿宋_GB2312" w:eastAsia="仿宋_GB2312" w:hAnsi="宋体" w:hint="eastAsia"/>
          <w:kern w:val="0"/>
          <w:sz w:val="30"/>
          <w:szCs w:val="30"/>
        </w:rPr>
        <w:t>（一）自然保护区、风景名胜区、世界文化和自然遗产地、饮用水水源保护区；</w:t>
      </w:r>
    </w:p>
    <w:p w:rsidR="00EC24F5" w:rsidRPr="00DD6A28" w:rsidRDefault="00EC24F5" w:rsidP="00304AAF">
      <w:pPr>
        <w:autoSpaceDE w:val="0"/>
        <w:autoSpaceDN w:val="0"/>
        <w:adjustRightInd w:val="0"/>
        <w:snapToGrid w:val="0"/>
        <w:spacing w:line="353" w:lineRule="auto"/>
        <w:ind w:firstLineChars="200" w:firstLine="600"/>
        <w:rPr>
          <w:rFonts w:ascii="仿宋_GB2312" w:eastAsia="仿宋_GB2312" w:hint="eastAsia"/>
          <w:kern w:val="0"/>
          <w:sz w:val="30"/>
          <w:szCs w:val="30"/>
        </w:rPr>
      </w:pPr>
      <w:r w:rsidRPr="00DD6A28">
        <w:rPr>
          <w:rFonts w:ascii="仿宋_GB2312" w:eastAsia="仿宋_GB2312" w:hAnsi="宋体" w:hint="eastAsia"/>
          <w:kern w:val="0"/>
          <w:sz w:val="30"/>
          <w:szCs w:val="30"/>
        </w:rPr>
        <w:t>（二）基本农田保护区、基本草原、森林公园、地质公园、重要湿地、天然林、珍稀濒危野生动植物天然集中分布区、重要水生生物的自然产卵场、索饵场、越冬场和洄游通道、天然渔场、资源性缺水地区、水土流失重点防治区、沙化土地封禁保护区、封闭及半封闭海域、富营养化水域；</w:t>
      </w:r>
    </w:p>
    <w:p w:rsidR="00EC24F5" w:rsidRPr="00DD6A28" w:rsidRDefault="00EC24F5" w:rsidP="00304AAF">
      <w:pPr>
        <w:autoSpaceDE w:val="0"/>
        <w:autoSpaceDN w:val="0"/>
        <w:adjustRightInd w:val="0"/>
        <w:snapToGrid w:val="0"/>
        <w:spacing w:line="353" w:lineRule="auto"/>
        <w:ind w:firstLineChars="200" w:firstLine="600"/>
        <w:rPr>
          <w:rFonts w:ascii="仿宋_GB2312" w:eastAsia="仿宋_GB2312" w:hint="eastAsia"/>
          <w:kern w:val="0"/>
          <w:sz w:val="30"/>
          <w:szCs w:val="30"/>
        </w:rPr>
      </w:pPr>
      <w:r w:rsidRPr="00DD6A28">
        <w:rPr>
          <w:rFonts w:ascii="仿宋_GB2312" w:eastAsia="仿宋_GB2312" w:hAnsi="宋体" w:hint="eastAsia"/>
          <w:kern w:val="0"/>
          <w:sz w:val="30"/>
          <w:szCs w:val="30"/>
        </w:rPr>
        <w:t>（三）以居住、医疗卫生、文化教育、科研、行政办公等为主要功能的区域，文物保护单位，具有特殊历史、文化、科学、民族</w:t>
      </w:r>
      <w:r w:rsidRPr="00DD6A28">
        <w:rPr>
          <w:rFonts w:ascii="仿宋_GB2312" w:eastAsia="仿宋_GB2312" w:hAnsi="宋体" w:hint="eastAsia"/>
          <w:kern w:val="0"/>
          <w:sz w:val="30"/>
          <w:szCs w:val="30"/>
        </w:rPr>
        <w:lastRenderedPageBreak/>
        <w:t>意义的保护地。</w:t>
      </w:r>
    </w:p>
    <w:p w:rsidR="00EC24F5" w:rsidRPr="00DD6A28" w:rsidRDefault="00EC24F5" w:rsidP="00DD6A28">
      <w:pPr>
        <w:autoSpaceDE w:val="0"/>
        <w:autoSpaceDN w:val="0"/>
        <w:adjustRightInd w:val="0"/>
        <w:snapToGrid w:val="0"/>
        <w:spacing w:line="360" w:lineRule="auto"/>
        <w:ind w:firstLineChars="200" w:firstLine="600"/>
        <w:rPr>
          <w:rFonts w:ascii="仿宋_GB2312" w:eastAsia="仿宋_GB2312" w:hint="eastAsia"/>
          <w:kern w:val="0"/>
          <w:sz w:val="30"/>
          <w:szCs w:val="30"/>
        </w:rPr>
      </w:pPr>
      <w:r w:rsidRPr="00696A03">
        <w:rPr>
          <w:rFonts w:ascii="黑体" w:eastAsia="黑体" w:hAnsi="宋体" w:hint="eastAsia"/>
          <w:kern w:val="0"/>
          <w:sz w:val="30"/>
          <w:szCs w:val="30"/>
        </w:rPr>
        <w:t>第四条</w:t>
      </w:r>
      <w:r w:rsidRPr="00DD6A28">
        <w:rPr>
          <w:rFonts w:ascii="仿宋_GB2312" w:eastAsia="仿宋_GB2312" w:hint="eastAsia"/>
          <w:kern w:val="0"/>
          <w:sz w:val="30"/>
          <w:szCs w:val="30"/>
        </w:rPr>
        <w:t xml:space="preserve">  </w:t>
      </w:r>
      <w:r w:rsidRPr="00DD6A28">
        <w:rPr>
          <w:rFonts w:ascii="仿宋_GB2312" w:eastAsia="仿宋_GB2312" w:hAnsi="宋体" w:hint="eastAsia"/>
          <w:kern w:val="0"/>
          <w:sz w:val="30"/>
          <w:szCs w:val="30"/>
        </w:rPr>
        <w:t>建设项目所处环境的敏感性质和敏感程度，是确定建设项目环境影响评价类别的重要依据。</w:t>
      </w:r>
    </w:p>
    <w:p w:rsidR="00EC24F5" w:rsidRPr="00DD6A28" w:rsidRDefault="00EC24F5" w:rsidP="00DD6A28">
      <w:pPr>
        <w:autoSpaceDE w:val="0"/>
        <w:autoSpaceDN w:val="0"/>
        <w:adjustRightInd w:val="0"/>
        <w:snapToGrid w:val="0"/>
        <w:spacing w:line="360" w:lineRule="auto"/>
        <w:ind w:firstLineChars="200" w:firstLine="600"/>
        <w:rPr>
          <w:rFonts w:ascii="仿宋_GB2312" w:eastAsia="仿宋_GB2312" w:hint="eastAsia"/>
          <w:kern w:val="0"/>
          <w:sz w:val="30"/>
          <w:szCs w:val="30"/>
        </w:rPr>
      </w:pPr>
      <w:r w:rsidRPr="00DD6A28">
        <w:rPr>
          <w:rFonts w:ascii="仿宋_GB2312" w:eastAsia="仿宋_GB2312" w:hAnsi="宋体" w:hint="eastAsia"/>
          <w:kern w:val="0"/>
          <w:sz w:val="30"/>
          <w:szCs w:val="30"/>
        </w:rPr>
        <w:t>涉及环境敏感区的建设项目，应当严格按照本名录确定其环境影响评价类别，不得擅自提高或者降低环境影响评价类别。环境影响评价文件应当就该项目对环境敏感区的影响作重点分析。</w:t>
      </w:r>
    </w:p>
    <w:p w:rsidR="00EC24F5" w:rsidRPr="00DD6A28" w:rsidRDefault="00EC24F5" w:rsidP="00DD6A28">
      <w:pPr>
        <w:autoSpaceDE w:val="0"/>
        <w:autoSpaceDN w:val="0"/>
        <w:adjustRightInd w:val="0"/>
        <w:snapToGrid w:val="0"/>
        <w:spacing w:line="360" w:lineRule="auto"/>
        <w:ind w:firstLineChars="200" w:firstLine="600"/>
        <w:rPr>
          <w:rFonts w:ascii="仿宋_GB2312" w:eastAsia="仿宋_GB2312" w:hint="eastAsia"/>
          <w:kern w:val="0"/>
          <w:sz w:val="30"/>
          <w:szCs w:val="30"/>
        </w:rPr>
      </w:pPr>
      <w:r w:rsidRPr="00696A03">
        <w:rPr>
          <w:rFonts w:ascii="黑体" w:eastAsia="黑体" w:hAnsi="宋体" w:hint="eastAsia"/>
          <w:kern w:val="0"/>
          <w:sz w:val="30"/>
          <w:szCs w:val="30"/>
        </w:rPr>
        <w:t>第五条</w:t>
      </w:r>
      <w:r w:rsidRPr="00DD6A28">
        <w:rPr>
          <w:rFonts w:ascii="仿宋_GB2312" w:eastAsia="仿宋_GB2312" w:hint="eastAsia"/>
          <w:kern w:val="0"/>
          <w:sz w:val="30"/>
          <w:szCs w:val="30"/>
        </w:rPr>
        <w:t xml:space="preserve">  </w:t>
      </w:r>
      <w:r w:rsidRPr="00DD6A28">
        <w:rPr>
          <w:rFonts w:ascii="仿宋_GB2312" w:eastAsia="仿宋_GB2312" w:hAnsi="宋体" w:hint="eastAsia"/>
          <w:kern w:val="0"/>
          <w:sz w:val="30"/>
          <w:szCs w:val="30"/>
        </w:rPr>
        <w:t>跨行业、复合型建设项目，其环境影响评价类别按其中单项等级最高的确定。</w:t>
      </w:r>
    </w:p>
    <w:p w:rsidR="00EC24F5" w:rsidRPr="00DD6A28" w:rsidRDefault="00EC24F5" w:rsidP="00DD6A28">
      <w:pPr>
        <w:autoSpaceDE w:val="0"/>
        <w:autoSpaceDN w:val="0"/>
        <w:adjustRightInd w:val="0"/>
        <w:snapToGrid w:val="0"/>
        <w:spacing w:line="360" w:lineRule="auto"/>
        <w:ind w:firstLineChars="200" w:firstLine="600"/>
        <w:rPr>
          <w:rFonts w:ascii="仿宋_GB2312" w:eastAsia="仿宋_GB2312" w:hint="eastAsia"/>
          <w:kern w:val="0"/>
          <w:sz w:val="30"/>
          <w:szCs w:val="30"/>
        </w:rPr>
      </w:pPr>
      <w:r w:rsidRPr="00696A03">
        <w:rPr>
          <w:rFonts w:ascii="黑体" w:eastAsia="黑体" w:hAnsi="宋体" w:hint="eastAsia"/>
          <w:kern w:val="0"/>
          <w:sz w:val="30"/>
          <w:szCs w:val="30"/>
        </w:rPr>
        <w:t>第六条</w:t>
      </w:r>
      <w:r w:rsidRPr="00DD6A28">
        <w:rPr>
          <w:rFonts w:ascii="仿宋_GB2312" w:eastAsia="仿宋_GB2312" w:hint="eastAsia"/>
          <w:kern w:val="0"/>
          <w:sz w:val="30"/>
          <w:szCs w:val="30"/>
        </w:rPr>
        <w:t xml:space="preserve">  </w:t>
      </w:r>
      <w:r w:rsidRPr="00DD6A28">
        <w:rPr>
          <w:rFonts w:ascii="仿宋_GB2312" w:eastAsia="仿宋_GB2312" w:hAnsi="宋体" w:hint="eastAsia"/>
          <w:kern w:val="0"/>
          <w:sz w:val="30"/>
          <w:szCs w:val="30"/>
        </w:rPr>
        <w:t>本名录未作规定的建设项目，其环境影响评价类别由省级环境保护行政主管部门根据建设项目的污染因子、生态影响因子特征及其所处环境的敏感性质和敏感程度提出建议，报国务院环境保护行政主管部门认定。</w:t>
      </w:r>
    </w:p>
    <w:p w:rsidR="00EC24F5" w:rsidRPr="00DD6A28" w:rsidRDefault="00EC24F5" w:rsidP="00DD6A28">
      <w:pPr>
        <w:autoSpaceDE w:val="0"/>
        <w:autoSpaceDN w:val="0"/>
        <w:adjustRightInd w:val="0"/>
        <w:snapToGrid w:val="0"/>
        <w:spacing w:line="360" w:lineRule="auto"/>
        <w:ind w:firstLineChars="200" w:firstLine="600"/>
        <w:rPr>
          <w:rFonts w:ascii="仿宋_GB2312" w:eastAsia="仿宋_GB2312" w:hint="eastAsia"/>
          <w:kern w:val="0"/>
          <w:sz w:val="30"/>
          <w:szCs w:val="30"/>
        </w:rPr>
      </w:pPr>
      <w:r w:rsidRPr="00696A03">
        <w:rPr>
          <w:rFonts w:ascii="黑体" w:eastAsia="黑体" w:hAnsi="宋体" w:hint="eastAsia"/>
          <w:kern w:val="0"/>
          <w:sz w:val="30"/>
          <w:szCs w:val="30"/>
        </w:rPr>
        <w:t>第七条</w:t>
      </w:r>
      <w:r w:rsidRPr="00DD6A28">
        <w:rPr>
          <w:rFonts w:ascii="仿宋_GB2312" w:eastAsia="仿宋_GB2312" w:hint="eastAsia"/>
          <w:kern w:val="0"/>
          <w:sz w:val="30"/>
          <w:szCs w:val="30"/>
        </w:rPr>
        <w:t xml:space="preserve">  </w:t>
      </w:r>
      <w:r w:rsidRPr="00DD6A28">
        <w:rPr>
          <w:rFonts w:ascii="仿宋_GB2312" w:eastAsia="仿宋_GB2312" w:hAnsi="宋体" w:hint="eastAsia"/>
          <w:kern w:val="0"/>
          <w:sz w:val="30"/>
          <w:szCs w:val="30"/>
        </w:rPr>
        <w:t>本名录由国务院环境保护行政主管部门负责解释，并适时修订公布。</w:t>
      </w:r>
    </w:p>
    <w:p w:rsidR="00EC24F5" w:rsidRPr="00DD6A28" w:rsidRDefault="00EC24F5" w:rsidP="00DD6A28">
      <w:pPr>
        <w:autoSpaceDE w:val="0"/>
        <w:autoSpaceDN w:val="0"/>
        <w:adjustRightInd w:val="0"/>
        <w:snapToGrid w:val="0"/>
        <w:spacing w:line="360" w:lineRule="auto"/>
        <w:ind w:firstLineChars="200" w:firstLine="600"/>
        <w:rPr>
          <w:rFonts w:ascii="仿宋_GB2312" w:eastAsia="仿宋_GB2312" w:hint="eastAsia"/>
          <w:kern w:val="0"/>
          <w:sz w:val="30"/>
          <w:szCs w:val="30"/>
        </w:rPr>
      </w:pPr>
      <w:r w:rsidRPr="00696A03">
        <w:rPr>
          <w:rFonts w:ascii="黑体" w:eastAsia="黑体" w:hAnsi="宋体" w:hint="eastAsia"/>
          <w:kern w:val="0"/>
          <w:sz w:val="30"/>
          <w:szCs w:val="30"/>
        </w:rPr>
        <w:t>第八条</w:t>
      </w:r>
      <w:r w:rsidRPr="00DD6A28">
        <w:rPr>
          <w:rFonts w:ascii="仿宋_GB2312" w:eastAsia="仿宋_GB2312" w:hint="eastAsia"/>
          <w:kern w:val="0"/>
          <w:sz w:val="30"/>
          <w:szCs w:val="30"/>
        </w:rPr>
        <w:t xml:space="preserve">  本名录自</w:t>
      </w:r>
      <w:smartTag w:uri="urn:schemas-microsoft-com:office:smarttags" w:element="chsdate">
        <w:smartTagPr>
          <w:attr w:name="Year" w:val="2015"/>
          <w:attr w:name="Month" w:val="6"/>
          <w:attr w:name="Day" w:val="1"/>
          <w:attr w:name="IsLunarDate" w:val="False"/>
          <w:attr w:name="IsROCDate" w:val="False"/>
        </w:smartTagPr>
        <w:r w:rsidRPr="00DD6A28">
          <w:rPr>
            <w:rFonts w:ascii="仿宋_GB2312" w:eastAsia="仿宋_GB2312" w:hint="eastAsia"/>
            <w:kern w:val="0"/>
            <w:sz w:val="30"/>
            <w:szCs w:val="30"/>
          </w:rPr>
          <w:t>2015年6月1日起</w:t>
        </w:r>
      </w:smartTag>
      <w:r w:rsidRPr="00DD6A28">
        <w:rPr>
          <w:rFonts w:ascii="仿宋_GB2312" w:eastAsia="仿宋_GB2312" w:hint="eastAsia"/>
          <w:kern w:val="0"/>
          <w:sz w:val="30"/>
          <w:szCs w:val="30"/>
        </w:rPr>
        <w:t>施行。《建设项目环境影响评价分类管理名录》（环境保护部令第2号）同时废止。</w:t>
      </w:r>
    </w:p>
    <w:p w:rsidR="00EC24F5" w:rsidRDefault="00EC24F5">
      <w:pPr>
        <w:jc w:val="center"/>
        <w:rPr>
          <w:kern w:val="0"/>
        </w:rPr>
        <w:sectPr w:rsidR="00EC24F5" w:rsidSect="00CA6209">
          <w:headerReference w:type="default" r:id="rId6"/>
          <w:footerReference w:type="even" r:id="rId7"/>
          <w:footerReference w:type="default" r:id="rId8"/>
          <w:pgSz w:w="11907" w:h="16839" w:code="9"/>
          <w:pgMar w:top="1871" w:right="1531" w:bottom="1814" w:left="1531" w:header="851" w:footer="1644" w:gutter="0"/>
          <w:pgNumType w:start="2"/>
          <w:cols w:space="720"/>
          <w:docGrid w:type="lines" w:linePitch="312"/>
        </w:sect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2061"/>
        <w:gridCol w:w="3391"/>
        <w:gridCol w:w="21"/>
        <w:gridCol w:w="2063"/>
        <w:gridCol w:w="1512"/>
        <w:gridCol w:w="5655"/>
      </w:tblGrid>
      <w:tr w:rsidR="00EA0043">
        <w:trPr>
          <w:cantSplit/>
          <w:trHeight w:val="20"/>
          <w:tblHeader/>
          <w:jc w:val="center"/>
        </w:trPr>
        <w:tc>
          <w:tcPr>
            <w:tcW w:w="2061" w:type="dxa"/>
            <w:tcBorders>
              <w:top w:val="single" w:sz="8" w:space="0" w:color="auto"/>
              <w:left w:val="single" w:sz="8" w:space="0" w:color="auto"/>
              <w:bottom w:val="single" w:sz="4" w:space="0" w:color="auto"/>
              <w:right w:val="single" w:sz="4" w:space="0" w:color="auto"/>
              <w:tl2br w:val="single" w:sz="4" w:space="0" w:color="auto"/>
            </w:tcBorders>
            <w:shd w:val="clear" w:color="auto" w:fill="auto"/>
            <w:vAlign w:val="center"/>
          </w:tcPr>
          <w:p w:rsidR="00EC24F5" w:rsidRPr="00B02DDC" w:rsidRDefault="00EC24F5" w:rsidP="00C848DF">
            <w:pPr>
              <w:adjustRightInd w:val="0"/>
              <w:snapToGrid w:val="0"/>
              <w:ind w:leftChars="50" w:left="105" w:firstLineChars="350" w:firstLine="735"/>
              <w:rPr>
                <w:rFonts w:ascii="黑体" w:eastAsia="黑体" w:hint="eastAsia"/>
                <w:color w:val="000000"/>
              </w:rPr>
            </w:pPr>
            <w:r w:rsidRPr="00B02DDC">
              <w:rPr>
                <w:rFonts w:ascii="黑体" w:eastAsia="黑体" w:hAnsi="宋体" w:hint="eastAsia"/>
                <w:color w:val="000000"/>
              </w:rPr>
              <w:lastRenderedPageBreak/>
              <w:t>环评类别</w:t>
            </w:r>
          </w:p>
          <w:p w:rsidR="00EC24F5" w:rsidRPr="00B02DDC" w:rsidRDefault="00EC24F5" w:rsidP="00B02DDC">
            <w:pPr>
              <w:adjustRightInd w:val="0"/>
              <w:snapToGrid w:val="0"/>
              <w:rPr>
                <w:rFonts w:ascii="黑体" w:eastAsia="黑体" w:hint="eastAsia"/>
                <w:color w:val="000000"/>
              </w:rPr>
            </w:pPr>
            <w:r w:rsidRPr="00B02DDC">
              <w:rPr>
                <w:rFonts w:ascii="黑体" w:eastAsia="黑体" w:hAnsi="宋体" w:hint="eastAsia"/>
                <w:color w:val="000000"/>
              </w:rPr>
              <w:t>项目类别</w:t>
            </w:r>
          </w:p>
        </w:tc>
        <w:tc>
          <w:tcPr>
            <w:tcW w:w="3391" w:type="dxa"/>
            <w:tcBorders>
              <w:top w:val="single" w:sz="8" w:space="0" w:color="auto"/>
              <w:left w:val="single" w:sz="4" w:space="0" w:color="auto"/>
              <w:bottom w:val="single" w:sz="4" w:space="0" w:color="auto"/>
              <w:right w:val="single" w:sz="4" w:space="0" w:color="auto"/>
            </w:tcBorders>
            <w:shd w:val="clear" w:color="auto" w:fill="auto"/>
            <w:vAlign w:val="center"/>
          </w:tcPr>
          <w:p w:rsidR="00EC24F5" w:rsidRPr="00B02DDC" w:rsidRDefault="00EC24F5">
            <w:pPr>
              <w:adjustRightInd w:val="0"/>
              <w:snapToGrid w:val="0"/>
              <w:jc w:val="center"/>
              <w:rPr>
                <w:rFonts w:ascii="黑体" w:eastAsia="黑体" w:hint="eastAsia"/>
                <w:color w:val="000000"/>
              </w:rPr>
            </w:pPr>
            <w:r w:rsidRPr="00B02DDC">
              <w:rPr>
                <w:rFonts w:ascii="黑体" w:eastAsia="黑体" w:hAnsi="宋体" w:hint="eastAsia"/>
                <w:color w:val="000000"/>
              </w:rPr>
              <w:t>报</w:t>
            </w:r>
            <w:r w:rsidRPr="00B02DDC">
              <w:rPr>
                <w:rFonts w:ascii="黑体" w:eastAsia="黑体" w:hint="eastAsia"/>
                <w:color w:val="000000"/>
              </w:rPr>
              <w:t xml:space="preserve"> </w:t>
            </w:r>
            <w:r w:rsidRPr="00B02DDC">
              <w:rPr>
                <w:rFonts w:ascii="黑体" w:eastAsia="黑体" w:hAnsi="宋体" w:hint="eastAsia"/>
                <w:color w:val="000000"/>
              </w:rPr>
              <w:t>告</w:t>
            </w:r>
            <w:r w:rsidRPr="00B02DDC">
              <w:rPr>
                <w:rFonts w:ascii="黑体" w:eastAsia="黑体" w:hint="eastAsia"/>
                <w:color w:val="000000"/>
              </w:rPr>
              <w:t xml:space="preserve"> </w:t>
            </w:r>
            <w:r w:rsidRPr="00B02DDC">
              <w:rPr>
                <w:rFonts w:ascii="黑体" w:eastAsia="黑体" w:hAnsi="宋体" w:hint="eastAsia"/>
                <w:color w:val="000000"/>
              </w:rPr>
              <w:t>书</w:t>
            </w:r>
          </w:p>
        </w:tc>
        <w:tc>
          <w:tcPr>
            <w:tcW w:w="2084" w:type="dxa"/>
            <w:gridSpan w:val="2"/>
            <w:tcBorders>
              <w:top w:val="single" w:sz="8" w:space="0" w:color="auto"/>
              <w:left w:val="single" w:sz="4" w:space="0" w:color="auto"/>
              <w:bottom w:val="single" w:sz="4" w:space="0" w:color="auto"/>
              <w:right w:val="single" w:sz="4" w:space="0" w:color="auto"/>
            </w:tcBorders>
            <w:shd w:val="clear" w:color="auto" w:fill="auto"/>
            <w:vAlign w:val="center"/>
          </w:tcPr>
          <w:p w:rsidR="00EC24F5" w:rsidRPr="00B02DDC" w:rsidRDefault="00EC24F5">
            <w:pPr>
              <w:adjustRightInd w:val="0"/>
              <w:snapToGrid w:val="0"/>
              <w:jc w:val="center"/>
              <w:rPr>
                <w:rFonts w:ascii="黑体" w:eastAsia="黑体" w:hint="eastAsia"/>
                <w:color w:val="000000"/>
              </w:rPr>
            </w:pPr>
            <w:r w:rsidRPr="00B02DDC">
              <w:rPr>
                <w:rFonts w:ascii="黑体" w:eastAsia="黑体" w:hAnsi="宋体" w:hint="eastAsia"/>
                <w:color w:val="000000"/>
              </w:rPr>
              <w:t>报</w:t>
            </w:r>
            <w:r w:rsidRPr="00B02DDC">
              <w:rPr>
                <w:rFonts w:ascii="黑体" w:eastAsia="黑体" w:hint="eastAsia"/>
                <w:color w:val="000000"/>
              </w:rPr>
              <w:t xml:space="preserve"> </w:t>
            </w:r>
            <w:r w:rsidRPr="00B02DDC">
              <w:rPr>
                <w:rFonts w:ascii="黑体" w:eastAsia="黑体" w:hAnsi="宋体" w:hint="eastAsia"/>
                <w:color w:val="000000"/>
              </w:rPr>
              <w:t>告</w:t>
            </w:r>
            <w:r w:rsidRPr="00B02DDC">
              <w:rPr>
                <w:rFonts w:ascii="黑体" w:eastAsia="黑体" w:hint="eastAsia"/>
                <w:color w:val="000000"/>
              </w:rPr>
              <w:t xml:space="preserve"> </w:t>
            </w:r>
            <w:r w:rsidRPr="00B02DDC">
              <w:rPr>
                <w:rFonts w:ascii="黑体" w:eastAsia="黑体" w:hAnsi="宋体" w:hint="eastAsia"/>
                <w:color w:val="000000"/>
              </w:rPr>
              <w:t>表</w:t>
            </w:r>
          </w:p>
        </w:tc>
        <w:tc>
          <w:tcPr>
            <w:tcW w:w="1512" w:type="dxa"/>
            <w:tcBorders>
              <w:top w:val="single" w:sz="8" w:space="0" w:color="auto"/>
              <w:left w:val="single" w:sz="4" w:space="0" w:color="auto"/>
              <w:bottom w:val="single" w:sz="4" w:space="0" w:color="auto"/>
              <w:right w:val="single" w:sz="4" w:space="0" w:color="auto"/>
            </w:tcBorders>
            <w:shd w:val="clear" w:color="auto" w:fill="auto"/>
            <w:vAlign w:val="center"/>
          </w:tcPr>
          <w:p w:rsidR="00EC24F5" w:rsidRPr="00B02DDC" w:rsidRDefault="00EC24F5">
            <w:pPr>
              <w:adjustRightInd w:val="0"/>
              <w:snapToGrid w:val="0"/>
              <w:jc w:val="center"/>
              <w:rPr>
                <w:rFonts w:ascii="黑体" w:eastAsia="黑体" w:hint="eastAsia"/>
                <w:color w:val="000000"/>
              </w:rPr>
            </w:pPr>
            <w:r w:rsidRPr="00B02DDC">
              <w:rPr>
                <w:rFonts w:ascii="黑体" w:eastAsia="黑体" w:hAnsi="宋体" w:hint="eastAsia"/>
                <w:color w:val="000000"/>
              </w:rPr>
              <w:t>登</w:t>
            </w:r>
            <w:r w:rsidRPr="00B02DDC">
              <w:rPr>
                <w:rFonts w:ascii="黑体" w:eastAsia="黑体" w:hint="eastAsia"/>
                <w:color w:val="000000"/>
              </w:rPr>
              <w:t xml:space="preserve"> </w:t>
            </w:r>
            <w:r w:rsidRPr="00B02DDC">
              <w:rPr>
                <w:rFonts w:ascii="黑体" w:eastAsia="黑体" w:hAnsi="宋体" w:hint="eastAsia"/>
                <w:color w:val="000000"/>
              </w:rPr>
              <w:t>记</w:t>
            </w:r>
            <w:r w:rsidRPr="00B02DDC">
              <w:rPr>
                <w:rFonts w:ascii="黑体" w:eastAsia="黑体" w:hint="eastAsia"/>
                <w:color w:val="000000"/>
              </w:rPr>
              <w:t xml:space="preserve"> </w:t>
            </w:r>
            <w:r w:rsidRPr="00B02DDC">
              <w:rPr>
                <w:rFonts w:ascii="黑体" w:eastAsia="黑体" w:hAnsi="宋体" w:hint="eastAsia"/>
                <w:color w:val="000000"/>
              </w:rPr>
              <w:t>表</w:t>
            </w:r>
          </w:p>
        </w:tc>
        <w:tc>
          <w:tcPr>
            <w:tcW w:w="5655" w:type="dxa"/>
            <w:tcBorders>
              <w:top w:val="single" w:sz="8" w:space="0" w:color="auto"/>
              <w:left w:val="single" w:sz="4" w:space="0" w:color="auto"/>
              <w:bottom w:val="single" w:sz="4" w:space="0" w:color="auto"/>
              <w:right w:val="single" w:sz="8" w:space="0" w:color="auto"/>
            </w:tcBorders>
            <w:shd w:val="clear" w:color="auto" w:fill="auto"/>
            <w:vAlign w:val="center"/>
          </w:tcPr>
          <w:p w:rsidR="00EC24F5" w:rsidRPr="00B02DDC" w:rsidRDefault="00EC24F5">
            <w:pPr>
              <w:adjustRightInd w:val="0"/>
              <w:snapToGrid w:val="0"/>
              <w:jc w:val="center"/>
              <w:rPr>
                <w:rFonts w:ascii="黑体" w:eastAsia="黑体" w:hint="eastAsia"/>
                <w:color w:val="FF6600"/>
              </w:rPr>
            </w:pPr>
            <w:r w:rsidRPr="00B02DDC">
              <w:rPr>
                <w:rFonts w:ascii="黑体" w:eastAsia="黑体" w:hAnsi="宋体" w:hint="eastAsia"/>
                <w:color w:val="000000"/>
                <w:spacing w:val="10"/>
                <w:szCs w:val="21"/>
              </w:rPr>
              <w:t>本栏目环境敏感区含</w:t>
            </w:r>
            <w:r w:rsidRPr="00B02DDC">
              <w:rPr>
                <w:rFonts w:ascii="黑体" w:eastAsia="黑体" w:hAnsi="宋体" w:hint="eastAsia"/>
                <w:color w:val="000000"/>
              </w:rPr>
              <w:t>义</w:t>
            </w:r>
          </w:p>
        </w:tc>
      </w:tr>
      <w:tr w:rsidR="00EC24F5">
        <w:trPr>
          <w:cantSplit/>
          <w:trHeight w:hRule="exact" w:val="397"/>
          <w:jc w:val="center"/>
        </w:trPr>
        <w:tc>
          <w:tcPr>
            <w:tcW w:w="14703"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EC24F5" w:rsidRDefault="00EC24F5" w:rsidP="00B02DDC">
            <w:pPr>
              <w:adjustRightInd w:val="0"/>
              <w:snapToGrid w:val="0"/>
              <w:rPr>
                <w:b/>
                <w:color w:val="000000"/>
              </w:rPr>
            </w:pPr>
            <w:r>
              <w:rPr>
                <w:b/>
              </w:rPr>
              <w:t xml:space="preserve">A </w:t>
            </w:r>
            <w:r>
              <w:rPr>
                <w:rFonts w:hAnsi="宋体"/>
                <w:b/>
              </w:rPr>
              <w:t>水利</w:t>
            </w: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w:t>
            </w:r>
            <w:r>
              <w:rPr>
                <w:rFonts w:hAnsi="宋体"/>
                <w:color w:val="000000"/>
              </w:rPr>
              <w:t>、水库</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库容</w:t>
            </w:r>
            <w:r>
              <w:rPr>
                <w:color w:val="000000"/>
              </w:rPr>
              <w:t>1000</w:t>
            </w:r>
            <w:r>
              <w:rPr>
                <w:rFonts w:hAnsi="宋体"/>
                <w:color w:val="000000"/>
              </w:rPr>
              <w:t>万立方米及以上；涉及环境敏感区的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bookmarkStart w:id="0" w:name="_GoBack"/>
            <w:bookmarkEnd w:id="0"/>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80" w:lineRule="exact"/>
              <w:rPr>
                <w:color w:val="000000"/>
              </w:rPr>
            </w:pPr>
            <w:r>
              <w:rPr>
                <w:rFonts w:hAnsi="宋体"/>
                <w:color w:val="000000"/>
              </w:rPr>
              <w:t>（一）中的全部；（二）中的重要水生生物的自然产卵场、索饵场、越冬场和洄游通道</w:t>
            </w:r>
          </w:p>
        </w:tc>
      </w:tr>
      <w:tr w:rsidR="00EA0043">
        <w:trPr>
          <w:cantSplit/>
          <w:trHeight w:val="611"/>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2</w:t>
            </w:r>
            <w:r>
              <w:rPr>
                <w:rFonts w:hAnsi="宋体"/>
                <w:color w:val="000000"/>
              </w:rPr>
              <w:t>、灌区工程</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Pr="003A7C63" w:rsidRDefault="00EC24F5">
            <w:pPr>
              <w:autoSpaceDE w:val="0"/>
              <w:autoSpaceDN w:val="0"/>
              <w:spacing w:line="260" w:lineRule="exact"/>
              <w:rPr>
                <w:color w:val="000000"/>
                <w:spacing w:val="-6"/>
                <w:szCs w:val="21"/>
              </w:rPr>
            </w:pPr>
            <w:r w:rsidRPr="003A7C63">
              <w:rPr>
                <w:rFonts w:hAnsi="宋体"/>
                <w:color w:val="000000"/>
                <w:spacing w:val="-6"/>
                <w:szCs w:val="21"/>
              </w:rPr>
              <w:t>新建</w:t>
            </w:r>
            <w:r w:rsidRPr="003A7C63">
              <w:rPr>
                <w:color w:val="000000"/>
                <w:spacing w:val="-6"/>
                <w:szCs w:val="21"/>
              </w:rPr>
              <w:t>5</w:t>
            </w:r>
            <w:r w:rsidRPr="003A7C63">
              <w:rPr>
                <w:rFonts w:hAnsi="宋体"/>
                <w:color w:val="000000"/>
                <w:spacing w:val="-6"/>
                <w:szCs w:val="21"/>
              </w:rPr>
              <w:t>万亩及以上；改造</w:t>
            </w:r>
            <w:r w:rsidRPr="003A7C63">
              <w:rPr>
                <w:color w:val="000000"/>
                <w:spacing w:val="-6"/>
                <w:szCs w:val="21"/>
              </w:rPr>
              <w:t>30</w:t>
            </w:r>
            <w:r w:rsidRPr="003A7C63">
              <w:rPr>
                <w:rFonts w:hAnsi="宋体"/>
                <w:color w:val="000000"/>
                <w:spacing w:val="-6"/>
                <w:szCs w:val="21"/>
              </w:rPr>
              <w:t>万亩及以上</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80" w:lineRule="exact"/>
              <w:rPr>
                <w:color w:val="000000"/>
              </w:rPr>
            </w:pPr>
          </w:p>
        </w:tc>
      </w:tr>
      <w:tr w:rsidR="00EA0043">
        <w:trPr>
          <w:cantSplit/>
          <w:trHeight w:val="93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3</w:t>
            </w:r>
            <w:r>
              <w:rPr>
                <w:rFonts w:hAnsi="宋体"/>
                <w:color w:val="000000"/>
              </w:rPr>
              <w:t>、引水工程</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跨流域调水；大中型河流引水；小型河流年总引水量占天然年径流量</w:t>
            </w:r>
            <w:r>
              <w:rPr>
                <w:color w:val="000000"/>
              </w:rPr>
              <w:t>1/4</w:t>
            </w:r>
            <w:r>
              <w:rPr>
                <w:rFonts w:hAnsi="宋体"/>
                <w:color w:val="000000"/>
              </w:rPr>
              <w:t>及以上；涉及环境敏感区的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80" w:lineRule="exact"/>
              <w:rPr>
                <w:color w:val="000000"/>
              </w:rPr>
            </w:pPr>
            <w:r>
              <w:rPr>
                <w:rFonts w:hAnsi="宋体"/>
                <w:color w:val="000000"/>
              </w:rPr>
              <w:t>（一）中的全部；（二）中的资源性缺水地区、重要水生生物的自然产卵场、索饵场、越冬场和洄游通道；（三）中的全部</w:t>
            </w: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4</w:t>
            </w:r>
            <w:r>
              <w:rPr>
                <w:rFonts w:hAnsi="宋体"/>
                <w:color w:val="000000"/>
              </w:rPr>
              <w:t>、防洪治涝工程</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新建大中型</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spacing w:val="-4"/>
              </w:rPr>
            </w:pPr>
          </w:p>
        </w:tc>
      </w:tr>
      <w:tr w:rsidR="00EA0043">
        <w:trPr>
          <w:cantSplit/>
          <w:trHeight w:val="1543"/>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5</w:t>
            </w:r>
            <w:r>
              <w:rPr>
                <w:rFonts w:hAnsi="宋体"/>
                <w:color w:val="000000"/>
              </w:rPr>
              <w:t>、河湖整治工程</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shd w:val="pct10" w:color="auto" w:fill="FFFFFF"/>
              </w:rPr>
            </w:pPr>
            <w:r>
              <w:rPr>
                <w:rFonts w:hAnsi="宋体"/>
                <w:color w:val="000000"/>
              </w:rPr>
              <w:t>（一）中的全部；（二）中的重要水生生物的自然产卵场、索饵场、越冬场和洄游通道、重要湿地、珍稀濒危野生动植物天然集中分布区、富营养化水域；（三）中的文物保护单位和具有特殊历史、文化、科学、民族意义的保护地</w:t>
            </w: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6</w:t>
            </w:r>
            <w:r>
              <w:rPr>
                <w:rFonts w:hAnsi="宋体"/>
                <w:color w:val="000000"/>
              </w:rPr>
              <w:t>、地下水开采工程</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日取水量</w:t>
            </w:r>
            <w:smartTag w:uri="urn:schemas-microsoft-com:office:smarttags" w:element="chmetcnv">
              <w:smartTagPr>
                <w:attr w:name="UnitName" w:val="立方米"/>
                <w:attr w:name="SourceValue" w:val="10000"/>
                <w:attr w:name="HasSpace" w:val="False"/>
                <w:attr w:name="Negative" w:val="False"/>
                <w:attr w:name="NumberType" w:val="1"/>
                <w:attr w:name="TCSC" w:val="1"/>
              </w:smartTagPr>
              <w:r>
                <w:rPr>
                  <w:color w:val="000000"/>
                </w:rPr>
                <w:t>1</w:t>
              </w:r>
              <w:r>
                <w:rPr>
                  <w:rFonts w:hAnsi="宋体"/>
                  <w:color w:val="000000"/>
                </w:rPr>
                <w:t>万立方米</w:t>
              </w:r>
            </w:smartTag>
            <w:r>
              <w:rPr>
                <w:rFonts w:hAnsi="宋体"/>
                <w:color w:val="000000"/>
              </w:rPr>
              <w:t>及以上；涉及环境敏感区的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（一）中的全部；（二）中的资源性缺水地区、重要湿地</w:t>
            </w:r>
          </w:p>
        </w:tc>
      </w:tr>
      <w:tr w:rsidR="00EC24F5">
        <w:trPr>
          <w:cantSplit/>
          <w:trHeight w:hRule="exact" w:val="397"/>
          <w:jc w:val="center"/>
        </w:trPr>
        <w:tc>
          <w:tcPr>
            <w:tcW w:w="14703"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EC24F5" w:rsidRDefault="00EC24F5" w:rsidP="00B02DDC">
            <w:pPr>
              <w:adjustRightInd w:val="0"/>
              <w:snapToGrid w:val="0"/>
              <w:rPr>
                <w:b/>
                <w:color w:val="000000"/>
                <w:kern w:val="0"/>
              </w:rPr>
            </w:pPr>
            <w:r>
              <w:rPr>
                <w:b/>
              </w:rPr>
              <w:t xml:space="preserve">B </w:t>
            </w:r>
            <w:r>
              <w:rPr>
                <w:rFonts w:hAnsi="宋体"/>
                <w:b/>
              </w:rPr>
              <w:t>农、林、牧、渔、海洋</w:t>
            </w:r>
          </w:p>
        </w:tc>
      </w:tr>
      <w:tr w:rsidR="00EA0043">
        <w:trPr>
          <w:cantSplit/>
          <w:trHeight w:val="756"/>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7</w:t>
            </w:r>
            <w:r>
              <w:rPr>
                <w:rFonts w:hAnsi="宋体"/>
                <w:color w:val="000000"/>
              </w:rPr>
              <w:t>、农业垦殖</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5000</w:t>
            </w:r>
            <w:r>
              <w:rPr>
                <w:rFonts w:hAnsi="宋体"/>
                <w:color w:val="000000"/>
              </w:rPr>
              <w:t>亩及以上；涉及环境敏感区的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（一）中的全部；（二）中的基本草原、重要湿地、资源性缺水地区、水土流失重点防治区、富营养化水域</w:t>
            </w:r>
          </w:p>
        </w:tc>
      </w:tr>
      <w:tr w:rsidR="00EA0043">
        <w:trPr>
          <w:cantSplit/>
          <w:trHeight w:val="92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8</w:t>
            </w:r>
            <w:r>
              <w:rPr>
                <w:rFonts w:hAnsi="宋体"/>
                <w:color w:val="000000"/>
              </w:rPr>
              <w:t>、农田改造项目</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涉及环境敏感区的</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（一）中的全部；（二）中的基本草原、重要湿地、资源性缺水地区、水土流失重点防治区、富营养化水域</w:t>
            </w:r>
          </w:p>
        </w:tc>
      </w:tr>
      <w:tr w:rsidR="00EA0043">
        <w:trPr>
          <w:cantSplit/>
          <w:trHeight w:val="866"/>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9</w:t>
            </w:r>
            <w:r>
              <w:rPr>
                <w:rFonts w:hAnsi="宋体"/>
                <w:color w:val="000000"/>
              </w:rPr>
              <w:t>、农产品基地项目</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涉及环境敏感区的</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（一）中的全部；（二）中的基本草原、重要湿地、资源性缺水地区、水土流失重点防治区、富营养化水域</w:t>
            </w:r>
          </w:p>
        </w:tc>
      </w:tr>
      <w:tr w:rsidR="00EA0043">
        <w:trPr>
          <w:cantSplit/>
          <w:trHeight w:hRule="exact" w:val="658"/>
          <w:jc w:val="center"/>
        </w:trPr>
        <w:tc>
          <w:tcPr>
            <w:tcW w:w="2061" w:type="dxa"/>
            <w:tcBorders>
              <w:top w:val="single" w:sz="4" w:space="0" w:color="auto"/>
              <w:left w:val="single" w:sz="8" w:space="0" w:color="auto"/>
              <w:bottom w:val="single" w:sz="8"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10</w:t>
            </w:r>
            <w:r>
              <w:rPr>
                <w:rFonts w:hAnsi="宋体"/>
                <w:color w:val="000000"/>
              </w:rPr>
              <w:t>、农业转基因项目、物种引进项目</w:t>
            </w:r>
          </w:p>
        </w:tc>
        <w:tc>
          <w:tcPr>
            <w:tcW w:w="3391"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8"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lastRenderedPageBreak/>
              <w:t>11</w:t>
            </w:r>
            <w:r>
              <w:rPr>
                <w:rFonts w:hAnsi="宋体"/>
                <w:color w:val="000000"/>
              </w:rPr>
              <w:t>、经济林基地项目</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原料林基地</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12</w:t>
            </w:r>
            <w:r>
              <w:rPr>
                <w:rFonts w:hAnsi="宋体"/>
                <w:color w:val="000000"/>
              </w:rPr>
              <w:t>、森林采伐工程</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405"/>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13</w:t>
            </w:r>
            <w:r>
              <w:rPr>
                <w:rFonts w:hAnsi="宋体"/>
                <w:color w:val="000000"/>
              </w:rPr>
              <w:t>、防沙治沙工程</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771"/>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14</w:t>
            </w:r>
            <w:r>
              <w:rPr>
                <w:rFonts w:hAnsi="宋体"/>
                <w:color w:val="000000"/>
              </w:rPr>
              <w:t>、畜禽养殖场、养殖小区</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80" w:lineRule="exact"/>
              <w:rPr>
                <w:color w:val="000000"/>
              </w:rPr>
            </w:pPr>
            <w:r>
              <w:rPr>
                <w:rFonts w:hAnsi="宋体"/>
              </w:rPr>
              <w:t>年出栏生猪</w:t>
            </w:r>
            <w:r>
              <w:rPr>
                <w:color w:val="000000"/>
              </w:rPr>
              <w:t>5000</w:t>
            </w:r>
            <w:r>
              <w:rPr>
                <w:rFonts w:hAnsi="宋体"/>
                <w:color w:val="000000"/>
              </w:rPr>
              <w:t>头</w:t>
            </w:r>
            <w:r>
              <w:rPr>
                <w:rFonts w:hAnsi="宋体"/>
              </w:rPr>
              <w:t>（</w:t>
            </w:r>
            <w:r>
              <w:rPr>
                <w:rFonts w:hAnsi="宋体" w:hint="eastAsia"/>
              </w:rPr>
              <w:t>其他</w:t>
            </w:r>
            <w:r>
              <w:rPr>
                <w:rFonts w:hAnsi="宋体"/>
              </w:rPr>
              <w:t>畜禽种类折合猪的养殖规模）</w:t>
            </w:r>
            <w:r>
              <w:rPr>
                <w:rFonts w:hAnsi="宋体"/>
                <w:color w:val="000000"/>
              </w:rPr>
              <w:t>及以上；涉及环境敏感区的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8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8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（一）中的全部；（二）中的富营养化水域；（三）中的全部</w:t>
            </w:r>
          </w:p>
        </w:tc>
      </w:tr>
      <w:tr w:rsidR="00EA0043">
        <w:trPr>
          <w:cantSplit/>
          <w:trHeight w:val="776"/>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15</w:t>
            </w:r>
            <w:r>
              <w:rPr>
                <w:rFonts w:hAnsi="宋体"/>
                <w:color w:val="000000"/>
              </w:rPr>
              <w:t>、淡水养殖工程</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adjustRightInd w:val="0"/>
              <w:spacing w:line="260" w:lineRule="exact"/>
              <w:rPr>
                <w:color w:val="000000"/>
              </w:rPr>
            </w:pPr>
            <w:r>
              <w:rPr>
                <w:rFonts w:hAnsi="宋体"/>
                <w:color w:val="000000"/>
              </w:rPr>
              <w:t>网</w:t>
            </w:r>
            <w:r w:rsidRPr="008052B5">
              <w:rPr>
                <w:rFonts w:hAnsi="宋体"/>
                <w:color w:val="000000"/>
                <w:spacing w:val="-10"/>
                <w:szCs w:val="21"/>
              </w:rPr>
              <w:t>箱、围网等投饵养殖；涉及环境敏感区的</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spacing w:val="-6"/>
              </w:rPr>
            </w:pPr>
            <w:r>
              <w:rPr>
                <w:rFonts w:hAnsi="宋体"/>
                <w:color w:val="000000"/>
              </w:rPr>
              <w:t>（一）中的全部；（二）中的富营养化水域</w:t>
            </w:r>
          </w:p>
        </w:tc>
      </w:tr>
      <w:tr w:rsidR="00EA0043">
        <w:trPr>
          <w:cantSplit/>
          <w:trHeight w:val="134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16</w:t>
            </w:r>
            <w:r>
              <w:rPr>
                <w:rFonts w:hAnsi="宋体"/>
                <w:color w:val="000000"/>
              </w:rPr>
              <w:t>、海水养殖工程</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用</w:t>
            </w:r>
            <w:r w:rsidRPr="008052B5">
              <w:rPr>
                <w:rFonts w:hAnsi="宋体"/>
                <w:color w:val="000000"/>
                <w:spacing w:val="-10"/>
                <w:szCs w:val="21"/>
              </w:rPr>
              <w:t>海面积</w:t>
            </w:r>
            <w:r w:rsidRPr="008052B5">
              <w:rPr>
                <w:rFonts w:hAnsi="宋体"/>
                <w:color w:val="000000"/>
                <w:spacing w:val="-10"/>
                <w:szCs w:val="21"/>
              </w:rPr>
              <w:t>300</w:t>
            </w:r>
            <w:r w:rsidRPr="008052B5">
              <w:rPr>
                <w:rFonts w:hAnsi="宋体"/>
                <w:color w:val="000000"/>
                <w:spacing w:val="-10"/>
                <w:szCs w:val="21"/>
              </w:rPr>
              <w:t>亩及以上；涉及环境敏感区的</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spacing w:val="-6"/>
              </w:rPr>
            </w:pPr>
            <w:r>
              <w:rPr>
                <w:rFonts w:hAnsi="宋体"/>
                <w:color w:val="000000"/>
              </w:rPr>
              <w:t>（一）中的自然保护区；（二）中的珍稀濒危野生动植物天然集中分布区、重要水生生物的自然产卵场、索饵场、天然渔场、封闭及半封闭海域；（三）中的文物保护单位和具有特殊历史、文化、科学、民族意义的保护地</w:t>
            </w:r>
          </w:p>
        </w:tc>
      </w:tr>
      <w:tr w:rsidR="00EA0043">
        <w:trPr>
          <w:cantSplit/>
          <w:trHeight w:val="1385"/>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widowControl/>
              <w:spacing w:line="260" w:lineRule="exact"/>
              <w:rPr>
                <w:color w:val="000000"/>
              </w:rPr>
            </w:pPr>
            <w:r>
              <w:rPr>
                <w:color w:val="000000"/>
              </w:rPr>
              <w:t>1</w:t>
            </w:r>
            <w:r w:rsidRPr="008052B5">
              <w:rPr>
                <w:rFonts w:hAnsi="宋体"/>
                <w:color w:val="000000"/>
                <w:spacing w:val="-10"/>
                <w:szCs w:val="21"/>
              </w:rPr>
              <w:t>7</w:t>
            </w:r>
            <w:r w:rsidRPr="008052B5">
              <w:rPr>
                <w:rFonts w:hAnsi="宋体"/>
                <w:color w:val="000000"/>
                <w:spacing w:val="-10"/>
                <w:szCs w:val="21"/>
              </w:rPr>
              <w:t>、海洋人工鱼礁工程</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widowControl/>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widowControl/>
              <w:spacing w:line="260" w:lineRule="exact"/>
              <w:rPr>
                <w:color w:val="000000"/>
              </w:rPr>
            </w:pPr>
            <w:r>
              <w:rPr>
                <w:rFonts w:hAnsi="宋体"/>
                <w:color w:val="000000"/>
              </w:rPr>
              <w:t>固体物质投放量</w:t>
            </w:r>
            <w:smartTag w:uri="urn:schemas-microsoft-com:office:smarttags" w:element="chmetcnv">
              <w:smartTagPr>
                <w:attr w:name="UnitName" w:val="立方米"/>
                <w:attr w:name="SourceValue" w:val="5000"/>
                <w:attr w:name="HasSpace" w:val="False"/>
                <w:attr w:name="Negative" w:val="False"/>
                <w:attr w:name="NumberType" w:val="1"/>
                <w:attr w:name="TCSC" w:val="0"/>
              </w:smartTagPr>
              <w:r>
                <w:rPr>
                  <w:color w:val="000000"/>
                </w:rPr>
                <w:t>5000</w:t>
              </w:r>
              <w:r>
                <w:rPr>
                  <w:rFonts w:hAnsi="宋体"/>
                  <w:color w:val="000000"/>
                </w:rPr>
                <w:t>立方米</w:t>
              </w:r>
            </w:smartTag>
            <w:r>
              <w:rPr>
                <w:rFonts w:hAnsi="宋体"/>
                <w:color w:val="000000"/>
              </w:rPr>
              <w:t>及以上；涉及环境敏感区的</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widowControl/>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widowControl/>
              <w:spacing w:line="260" w:lineRule="exact"/>
              <w:rPr>
                <w:color w:val="000000"/>
              </w:rPr>
            </w:pPr>
            <w:r>
              <w:rPr>
                <w:rFonts w:hAnsi="宋体"/>
                <w:color w:val="000000"/>
              </w:rPr>
              <w:t>（一）中的自然保护区；（二）中的珍稀濒危野生动植物天然集中分布区、重要水生生物的自然产卵场、索饵场、天然渔场、封闭及半封闭海域；（三）中的文物保护单位和具有特殊历史、文化、科学、民族意义的保护地</w:t>
            </w:r>
          </w:p>
        </w:tc>
      </w:tr>
      <w:tr w:rsidR="00EA0043">
        <w:trPr>
          <w:cantSplit/>
          <w:trHeight w:val="140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widowControl/>
              <w:spacing w:line="260" w:lineRule="exact"/>
              <w:rPr>
                <w:color w:val="000000"/>
              </w:rPr>
            </w:pPr>
            <w:r>
              <w:rPr>
                <w:color w:val="000000"/>
              </w:rPr>
              <w:t>18</w:t>
            </w:r>
            <w:r>
              <w:rPr>
                <w:rFonts w:hAnsi="宋体"/>
                <w:color w:val="000000"/>
              </w:rPr>
              <w:t>、围填海工程及海上堤坝工程</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widowControl/>
              <w:spacing w:line="260" w:lineRule="exact"/>
              <w:rPr>
                <w:color w:val="000000"/>
              </w:rPr>
            </w:pPr>
            <w:r>
              <w:rPr>
                <w:rFonts w:hAnsi="宋体"/>
                <w:color w:val="000000"/>
              </w:rPr>
              <w:t>围</w:t>
            </w:r>
            <w:r w:rsidRPr="008052B5">
              <w:rPr>
                <w:rFonts w:hAnsi="宋体"/>
                <w:color w:val="000000"/>
                <w:spacing w:val="-10"/>
                <w:szCs w:val="21"/>
              </w:rPr>
              <w:t>填海工程；长度</w:t>
            </w:r>
            <w:smartTag w:uri="urn:schemas-microsoft-com:office:smarttags" w:element="chmetcnv">
              <w:smartTagPr>
                <w:attr w:name="UnitName" w:val="公里"/>
                <w:attr w:name="SourceValue" w:val=".5"/>
                <w:attr w:name="HasSpace" w:val="False"/>
                <w:attr w:name="Negative" w:val="False"/>
                <w:attr w:name="NumberType" w:val="1"/>
                <w:attr w:name="TCSC" w:val="0"/>
              </w:smartTagPr>
              <w:r w:rsidRPr="008052B5">
                <w:rPr>
                  <w:rFonts w:hAnsi="宋体"/>
                  <w:color w:val="000000"/>
                  <w:spacing w:val="-10"/>
                  <w:szCs w:val="21"/>
                </w:rPr>
                <w:t>0.5</w:t>
              </w:r>
              <w:r w:rsidRPr="008052B5">
                <w:rPr>
                  <w:rFonts w:hAnsi="宋体"/>
                  <w:color w:val="000000"/>
                  <w:spacing w:val="-10"/>
                  <w:szCs w:val="21"/>
                </w:rPr>
                <w:t>公里</w:t>
              </w:r>
            </w:smartTag>
            <w:r w:rsidRPr="008052B5">
              <w:rPr>
                <w:rFonts w:hAnsi="宋体"/>
                <w:color w:val="000000"/>
                <w:spacing w:val="-10"/>
                <w:szCs w:val="21"/>
              </w:rPr>
              <w:t>及以上的海上堤坝工程；涉及环境敏感区的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widowControl/>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自然保护区；（二）中的珍稀濒危野生动植物天然集中分布区、重要水生生物的自然产卵场、索饵场、天然渔场、封闭及半封闭海域；（三）中的文物保护单位和具有特殊历史、文化、科学、民族意义的保护地</w:t>
            </w:r>
          </w:p>
        </w:tc>
      </w:tr>
      <w:tr w:rsidR="00EA0043">
        <w:trPr>
          <w:cantSplit/>
          <w:trHeight w:val="669"/>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widowControl/>
              <w:spacing w:line="260" w:lineRule="exact"/>
              <w:rPr>
                <w:color w:val="000000"/>
              </w:rPr>
            </w:pPr>
            <w:r>
              <w:rPr>
                <w:color w:val="000000"/>
              </w:rPr>
              <w:t>19</w:t>
            </w:r>
            <w:r>
              <w:rPr>
                <w:rFonts w:hAnsi="宋体"/>
                <w:color w:val="000000"/>
              </w:rPr>
              <w:t>、海上和海底物资储藏设施工程</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widowControl/>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widowControl/>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widowControl/>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widowControl/>
              <w:spacing w:line="260" w:lineRule="exact"/>
              <w:rPr>
                <w:color w:val="000000"/>
              </w:rPr>
            </w:pPr>
            <w:r>
              <w:rPr>
                <w:color w:val="000000"/>
              </w:rPr>
              <w:t>20</w:t>
            </w:r>
            <w:r>
              <w:rPr>
                <w:rFonts w:hAnsi="宋体"/>
                <w:color w:val="000000"/>
              </w:rPr>
              <w:t>、跨海桥梁工程</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widowControl/>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widowControl/>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widowControl/>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669"/>
          <w:jc w:val="center"/>
        </w:trPr>
        <w:tc>
          <w:tcPr>
            <w:tcW w:w="2061" w:type="dxa"/>
            <w:tcBorders>
              <w:top w:val="single" w:sz="4" w:space="0" w:color="auto"/>
              <w:left w:val="single" w:sz="8" w:space="0" w:color="auto"/>
              <w:bottom w:val="single" w:sz="8" w:space="0" w:color="auto"/>
              <w:right w:val="single" w:sz="4" w:space="0" w:color="auto"/>
            </w:tcBorders>
            <w:shd w:val="clear" w:color="auto" w:fill="auto"/>
            <w:vAlign w:val="center"/>
          </w:tcPr>
          <w:p w:rsidR="00EC24F5" w:rsidRDefault="00EC24F5" w:rsidP="00B02DDC">
            <w:pPr>
              <w:widowControl/>
              <w:spacing w:line="260" w:lineRule="exact"/>
              <w:rPr>
                <w:color w:val="000000"/>
              </w:rPr>
            </w:pPr>
            <w:r>
              <w:rPr>
                <w:color w:val="000000"/>
              </w:rPr>
              <w:t>21</w:t>
            </w:r>
            <w:r>
              <w:rPr>
                <w:rFonts w:hAnsi="宋体"/>
                <w:color w:val="000000"/>
              </w:rPr>
              <w:t>、海底隧道、管道、电（光）缆工程</w:t>
            </w:r>
          </w:p>
        </w:tc>
        <w:tc>
          <w:tcPr>
            <w:tcW w:w="3391"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widowControl/>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widowControl/>
              <w:spacing w:line="260" w:lineRule="exact"/>
              <w:jc w:val="center"/>
              <w:rPr>
                <w:color w:val="000000"/>
              </w:rPr>
            </w:pPr>
            <w:r>
              <w:rPr>
                <w:color w:val="000000"/>
              </w:rPr>
              <w:t>/</w:t>
            </w:r>
          </w:p>
        </w:tc>
        <w:tc>
          <w:tcPr>
            <w:tcW w:w="1512"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widowControl/>
              <w:spacing w:line="260" w:lineRule="exact"/>
              <w:jc w:val="center"/>
              <w:rPr>
                <w:color w:val="000000"/>
              </w:rPr>
            </w:pPr>
            <w:r>
              <w:rPr>
                <w:color w:val="000000"/>
              </w:rPr>
              <w:t>/</w:t>
            </w:r>
          </w:p>
        </w:tc>
        <w:tc>
          <w:tcPr>
            <w:tcW w:w="5655" w:type="dxa"/>
            <w:tcBorders>
              <w:top w:val="single" w:sz="4" w:space="0" w:color="auto"/>
              <w:left w:val="single" w:sz="4" w:space="0" w:color="auto"/>
              <w:bottom w:val="single" w:sz="8"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C24F5">
        <w:trPr>
          <w:cantSplit/>
          <w:trHeight w:hRule="exact" w:val="397"/>
          <w:jc w:val="center"/>
        </w:trPr>
        <w:tc>
          <w:tcPr>
            <w:tcW w:w="14703"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EC24F5" w:rsidRDefault="00EC24F5" w:rsidP="00B02DDC">
            <w:pPr>
              <w:adjustRightInd w:val="0"/>
              <w:snapToGrid w:val="0"/>
              <w:rPr>
                <w:b/>
                <w:color w:val="000000"/>
                <w:kern w:val="0"/>
              </w:rPr>
            </w:pPr>
            <w:r>
              <w:rPr>
                <w:b/>
              </w:rPr>
              <w:lastRenderedPageBreak/>
              <w:t xml:space="preserve">C </w:t>
            </w:r>
            <w:r>
              <w:rPr>
                <w:rFonts w:hAnsi="宋体"/>
                <w:b/>
              </w:rPr>
              <w:t>地质勘查</w:t>
            </w: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22</w:t>
            </w:r>
            <w:r>
              <w:rPr>
                <w:rFonts w:hAnsi="宋体"/>
                <w:color w:val="000000"/>
              </w:rPr>
              <w:t>、基础地质勘查</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23</w:t>
            </w:r>
            <w:r>
              <w:rPr>
                <w:rFonts w:hAnsi="宋体"/>
                <w:color w:val="000000"/>
              </w:rPr>
              <w:t>、水利、水电工程地质勘查</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24</w:t>
            </w:r>
            <w:r>
              <w:rPr>
                <w:rFonts w:hAnsi="宋体"/>
                <w:color w:val="000000"/>
              </w:rPr>
              <w:t>、矿产资源地质勘查（包括勘探活动）</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C24F5">
        <w:trPr>
          <w:cantSplit/>
          <w:trHeight w:hRule="exact" w:val="397"/>
          <w:jc w:val="center"/>
        </w:trPr>
        <w:tc>
          <w:tcPr>
            <w:tcW w:w="14703"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EC24F5" w:rsidRDefault="00EC24F5" w:rsidP="00B02DDC">
            <w:pPr>
              <w:adjustRightInd w:val="0"/>
              <w:snapToGrid w:val="0"/>
              <w:rPr>
                <w:b/>
                <w:color w:val="000000"/>
                <w:kern w:val="0"/>
              </w:rPr>
            </w:pPr>
            <w:r>
              <w:rPr>
                <w:b/>
              </w:rPr>
              <w:t xml:space="preserve">D </w:t>
            </w:r>
            <w:r>
              <w:rPr>
                <w:rFonts w:hAnsi="宋体"/>
                <w:b/>
              </w:rPr>
              <w:t>煤炭</w:t>
            </w:r>
          </w:p>
        </w:tc>
      </w:tr>
      <w:tr w:rsidR="00EA0043">
        <w:trPr>
          <w:cantSplit/>
          <w:trHeight w:val="8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25</w:t>
            </w:r>
            <w:r>
              <w:rPr>
                <w:rFonts w:hAnsi="宋体"/>
                <w:color w:val="000000"/>
              </w:rPr>
              <w:t>、煤层气开采</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年生产能力</w:t>
            </w:r>
            <w:smartTag w:uri="urn:schemas-microsoft-com:office:smarttags" w:element="chmetcnv">
              <w:smartTagPr>
                <w:attr w:name="UnitName" w:val="立方米"/>
                <w:attr w:name="SourceValue" w:val="100000000"/>
                <w:attr w:name="HasSpace" w:val="False"/>
                <w:attr w:name="Negative" w:val="False"/>
                <w:attr w:name="NumberType" w:val="1"/>
                <w:attr w:name="TCSC" w:val="1"/>
              </w:smartTagPr>
              <w:r>
                <w:rPr>
                  <w:color w:val="000000"/>
                </w:rPr>
                <w:t>1</w:t>
              </w:r>
              <w:r>
                <w:rPr>
                  <w:rFonts w:hAnsi="宋体"/>
                  <w:color w:val="000000"/>
                </w:rPr>
                <w:t>亿立方米</w:t>
              </w:r>
            </w:smartTag>
            <w:r>
              <w:rPr>
                <w:rFonts w:hAnsi="宋体"/>
                <w:color w:val="000000"/>
              </w:rPr>
              <w:t>及以上；涉及环境敏感区的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（一）中的全部；（二）中的基本草原、水土流失重点防治区、沙化土地封禁保护区；（三）中的全部</w:t>
            </w: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26</w:t>
            </w:r>
            <w:r>
              <w:rPr>
                <w:rFonts w:hAnsi="宋体"/>
                <w:color w:val="000000"/>
              </w:rPr>
              <w:t>、煤炭开采</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27</w:t>
            </w:r>
            <w:r>
              <w:rPr>
                <w:rFonts w:hAnsi="宋体"/>
                <w:color w:val="000000"/>
              </w:rPr>
              <w:t>、洗选、配煤</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shd w:val="pct10" w:color="auto" w:fill="FFFFFF"/>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28</w:t>
            </w:r>
            <w:r>
              <w:rPr>
                <w:rFonts w:hAnsi="宋体"/>
                <w:color w:val="000000"/>
              </w:rPr>
              <w:t>、煤炭储存、集运</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2</w:t>
            </w:r>
            <w:r w:rsidRPr="008052B5">
              <w:rPr>
                <w:rFonts w:hAnsi="宋体"/>
                <w:color w:val="000000"/>
                <w:spacing w:val="-10"/>
                <w:szCs w:val="21"/>
              </w:rPr>
              <w:t>9</w:t>
            </w:r>
            <w:r w:rsidRPr="008052B5">
              <w:rPr>
                <w:rFonts w:hAnsi="宋体"/>
                <w:color w:val="000000"/>
                <w:spacing w:val="-10"/>
                <w:szCs w:val="21"/>
              </w:rPr>
              <w:t>、型煤、水煤浆生产</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C24F5">
        <w:trPr>
          <w:cantSplit/>
          <w:trHeight w:val="391"/>
          <w:jc w:val="center"/>
        </w:trPr>
        <w:tc>
          <w:tcPr>
            <w:tcW w:w="14703"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EC24F5" w:rsidRDefault="00EC24F5" w:rsidP="00B02DDC">
            <w:pPr>
              <w:adjustRightInd w:val="0"/>
              <w:snapToGrid w:val="0"/>
              <w:rPr>
                <w:b/>
                <w:color w:val="FF0000"/>
                <w:kern w:val="0"/>
                <w:shd w:val="pct10" w:color="auto" w:fill="FFFFFF"/>
              </w:rPr>
            </w:pPr>
            <w:r>
              <w:rPr>
                <w:b/>
              </w:rPr>
              <w:t xml:space="preserve">E </w:t>
            </w:r>
            <w:r>
              <w:rPr>
                <w:rFonts w:hAnsi="宋体"/>
                <w:b/>
              </w:rPr>
              <w:t>电力</w:t>
            </w: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30</w:t>
            </w:r>
            <w:r>
              <w:rPr>
                <w:rFonts w:hAnsi="宋体"/>
                <w:color w:val="000000"/>
              </w:rPr>
              <w:t>、火力发电（包括热电）</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除燃气发电工程外的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燃气发电</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31</w:t>
            </w:r>
            <w:r>
              <w:rPr>
                <w:rFonts w:hAnsi="宋体"/>
                <w:color w:val="000000"/>
              </w:rPr>
              <w:t>、水力发电</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总装机</w:t>
            </w:r>
            <w:r>
              <w:rPr>
                <w:color w:val="000000"/>
              </w:rPr>
              <w:t>1000</w:t>
            </w:r>
            <w:r>
              <w:rPr>
                <w:rFonts w:hAnsi="宋体"/>
                <w:color w:val="000000"/>
              </w:rPr>
              <w:t>千瓦及以上；抽水蓄能电站；涉及环境敏感区的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（一）中的全部；（二）中的重要水生生物的自然产卵场、索饵场、越冬场和洄游通道</w:t>
            </w:r>
          </w:p>
        </w:tc>
      </w:tr>
      <w:tr w:rsidR="00EA0043">
        <w:trPr>
          <w:cantSplit/>
          <w:trHeight w:val="621"/>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32</w:t>
            </w:r>
            <w:r>
              <w:rPr>
                <w:rFonts w:hAnsi="宋体"/>
                <w:color w:val="000000"/>
              </w:rPr>
              <w:t>、生物质发电</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spacing w:val="-4"/>
              </w:rPr>
            </w:pPr>
            <w:r>
              <w:rPr>
                <w:rFonts w:hAnsi="宋体"/>
                <w:color w:val="000000"/>
              </w:rPr>
              <w:t>农林生物质直接燃烧或气化发电；</w:t>
            </w:r>
            <w:r>
              <w:rPr>
                <w:rFonts w:hAnsi="宋体"/>
                <w:color w:val="000000"/>
                <w:spacing w:val="-4"/>
              </w:rPr>
              <w:t>生活垃圾、</w:t>
            </w:r>
            <w:r>
              <w:rPr>
                <w:rFonts w:hAnsi="宋体"/>
                <w:color w:val="000000"/>
              </w:rPr>
              <w:t>污泥</w:t>
            </w:r>
            <w:r>
              <w:rPr>
                <w:rFonts w:hAnsi="宋体"/>
                <w:color w:val="000000"/>
                <w:spacing w:val="-4"/>
              </w:rPr>
              <w:t>焚烧发电</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沼气发电、垃圾填埋气发电</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715"/>
          <w:jc w:val="center"/>
        </w:trPr>
        <w:tc>
          <w:tcPr>
            <w:tcW w:w="2061" w:type="dxa"/>
            <w:tcBorders>
              <w:top w:val="single" w:sz="4" w:space="0" w:color="auto"/>
              <w:left w:val="single" w:sz="8" w:space="0" w:color="auto"/>
              <w:bottom w:val="single" w:sz="8"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33</w:t>
            </w:r>
            <w:r>
              <w:rPr>
                <w:rFonts w:hAnsi="宋体"/>
                <w:color w:val="000000"/>
              </w:rPr>
              <w:t>、综合利用发电</w:t>
            </w:r>
          </w:p>
        </w:tc>
        <w:tc>
          <w:tcPr>
            <w:tcW w:w="3391"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利用矸石、油页岩、石油焦等发电</w:t>
            </w:r>
          </w:p>
        </w:tc>
        <w:tc>
          <w:tcPr>
            <w:tcW w:w="2084"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rPr>
                <w:color w:val="000000"/>
                <w:spacing w:val="-8"/>
              </w:rPr>
            </w:pPr>
            <w:r>
              <w:rPr>
                <w:rFonts w:hAnsi="宋体"/>
                <w:color w:val="000000"/>
              </w:rPr>
              <w:t>单纯利用余热、余压、余气（含煤层气）发电</w:t>
            </w:r>
          </w:p>
        </w:tc>
        <w:tc>
          <w:tcPr>
            <w:tcW w:w="1512"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8"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911"/>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lastRenderedPageBreak/>
              <w:t>34</w:t>
            </w:r>
            <w:r>
              <w:rPr>
                <w:rFonts w:hAnsi="宋体"/>
                <w:color w:val="000000"/>
              </w:rPr>
              <w:t>、其他能源发电</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海上潮汐电站、波浪电站、温差电站等；涉及环境敏感区的总装机容量</w:t>
            </w:r>
            <w:r>
              <w:rPr>
                <w:color w:val="000000"/>
              </w:rPr>
              <w:t>5</w:t>
            </w:r>
            <w:r>
              <w:rPr>
                <w:rFonts w:hint="eastAsia"/>
                <w:color w:val="000000"/>
              </w:rPr>
              <w:t>万</w:t>
            </w:r>
            <w:r>
              <w:rPr>
                <w:rFonts w:hAnsi="宋体"/>
                <w:color w:val="000000"/>
              </w:rPr>
              <w:t>千瓦及以上的风力发电</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利用地热、太阳能热等发电；并网光伏发电；其他风力发电</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Pr="008052B5" w:rsidRDefault="00EC24F5">
            <w:pPr>
              <w:autoSpaceDE w:val="0"/>
              <w:autoSpaceDN w:val="0"/>
              <w:spacing w:line="260" w:lineRule="exact"/>
              <w:rPr>
                <w:color w:val="000000"/>
                <w:spacing w:val="-16"/>
              </w:rPr>
            </w:pPr>
            <w:r w:rsidRPr="008052B5">
              <w:rPr>
                <w:rFonts w:hAnsi="宋体"/>
                <w:color w:val="000000"/>
                <w:spacing w:val="-16"/>
                <w:szCs w:val="21"/>
              </w:rPr>
              <w:t>分布式光伏发电</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（一）中的全部；（三）中的全部</w:t>
            </w: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3</w:t>
            </w:r>
            <w:r w:rsidRPr="008052B5">
              <w:rPr>
                <w:rFonts w:hAnsi="宋体"/>
                <w:color w:val="000000"/>
                <w:spacing w:val="-10"/>
                <w:szCs w:val="21"/>
              </w:rPr>
              <w:t>5</w:t>
            </w:r>
            <w:r w:rsidRPr="008052B5">
              <w:rPr>
                <w:rFonts w:hAnsi="宋体"/>
                <w:color w:val="000000"/>
                <w:spacing w:val="-10"/>
                <w:szCs w:val="21"/>
              </w:rPr>
              <w:t>、送（输）变电工程</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color w:val="000000"/>
              </w:rPr>
              <w:t>500</w:t>
            </w:r>
            <w:r>
              <w:rPr>
                <w:rFonts w:hAnsi="宋体"/>
                <w:color w:val="000000"/>
              </w:rPr>
              <w:t>千伏及以上；涉及环境敏感区的</w:t>
            </w:r>
            <w:r>
              <w:rPr>
                <w:color w:val="000000"/>
              </w:rPr>
              <w:t>330</w:t>
            </w:r>
            <w:r>
              <w:rPr>
                <w:rFonts w:hAnsi="宋体"/>
                <w:color w:val="000000"/>
              </w:rPr>
              <w:t>千伏及以上</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其他（不含</w:t>
            </w:r>
            <w:r>
              <w:rPr>
                <w:color w:val="000000"/>
              </w:rPr>
              <w:t>100</w:t>
            </w:r>
            <w:r>
              <w:rPr>
                <w:rFonts w:hAnsi="宋体"/>
                <w:color w:val="000000"/>
              </w:rPr>
              <w:t>千伏以下）</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（一）中的全部；（三）中的全部</w:t>
            </w: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36</w:t>
            </w:r>
            <w:r>
              <w:rPr>
                <w:rFonts w:hAnsi="宋体"/>
                <w:color w:val="000000"/>
              </w:rPr>
              <w:t>、脱硫、脱硝、除尘等环保工程</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C24F5">
        <w:trPr>
          <w:cantSplit/>
          <w:trHeight w:hRule="exact" w:val="397"/>
          <w:jc w:val="center"/>
        </w:trPr>
        <w:tc>
          <w:tcPr>
            <w:tcW w:w="14703"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EC24F5" w:rsidRDefault="00EC24F5" w:rsidP="00B02DDC">
            <w:pPr>
              <w:adjustRightInd w:val="0"/>
              <w:snapToGrid w:val="0"/>
              <w:rPr>
                <w:b/>
                <w:color w:val="000000"/>
                <w:kern w:val="0"/>
              </w:rPr>
            </w:pPr>
            <w:r>
              <w:rPr>
                <w:b/>
              </w:rPr>
              <w:t xml:space="preserve">F </w:t>
            </w:r>
            <w:r>
              <w:rPr>
                <w:rFonts w:hAnsi="宋体"/>
                <w:b/>
              </w:rPr>
              <w:t>石油、天然气</w:t>
            </w: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37</w:t>
            </w:r>
            <w:r>
              <w:rPr>
                <w:rFonts w:hAnsi="宋体"/>
                <w:color w:val="000000"/>
              </w:rPr>
              <w:t>、石油开采</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623"/>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38</w:t>
            </w:r>
            <w:r>
              <w:rPr>
                <w:rFonts w:hAnsi="宋体"/>
                <w:color w:val="000000"/>
              </w:rPr>
              <w:t>、天然气、页岩气开采（含净化）</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39</w:t>
            </w:r>
            <w:r>
              <w:rPr>
                <w:rFonts w:hAnsi="宋体"/>
                <w:color w:val="000000"/>
              </w:rPr>
              <w:t>、油库（不含加油站的油库）</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总</w:t>
            </w:r>
            <w:r w:rsidRPr="008052B5">
              <w:rPr>
                <w:rFonts w:hAnsi="宋体"/>
                <w:color w:val="000000"/>
                <w:spacing w:val="-10"/>
                <w:szCs w:val="21"/>
              </w:rPr>
              <w:t>容量</w:t>
            </w:r>
            <w:r w:rsidRPr="008052B5">
              <w:rPr>
                <w:rFonts w:hAnsi="宋体"/>
                <w:color w:val="000000"/>
                <w:spacing w:val="-10"/>
                <w:szCs w:val="21"/>
              </w:rPr>
              <w:t>20</w:t>
            </w:r>
            <w:r w:rsidRPr="008052B5">
              <w:rPr>
                <w:rFonts w:hAnsi="宋体"/>
                <w:color w:val="000000"/>
                <w:spacing w:val="-10"/>
                <w:szCs w:val="21"/>
              </w:rPr>
              <w:t>万立方米及以上；地下洞库</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62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40</w:t>
            </w:r>
            <w:r>
              <w:rPr>
                <w:rFonts w:hAnsi="宋体"/>
                <w:color w:val="000000"/>
              </w:rPr>
              <w:t>、气库（不含加气站的气库）</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地下气库</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932"/>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41</w:t>
            </w:r>
            <w:r>
              <w:rPr>
                <w:rFonts w:hAnsi="宋体"/>
                <w:color w:val="000000"/>
              </w:rPr>
              <w:t>、石油、天然气、成品油管线（不含城市天然气管线）</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200</w:t>
            </w:r>
            <w:r>
              <w:rPr>
                <w:rFonts w:hAnsi="宋体"/>
                <w:color w:val="000000"/>
              </w:rPr>
              <w:t>公里及以上；涉及环境敏感区的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adjustRightInd w:val="0"/>
              <w:spacing w:line="260" w:lineRule="exact"/>
              <w:rPr>
                <w:color w:val="000000"/>
                <w:kern w:val="0"/>
              </w:rPr>
            </w:pPr>
            <w:r>
              <w:rPr>
                <w:rFonts w:hAnsi="宋体"/>
                <w:color w:val="000000"/>
                <w:kern w:val="0"/>
              </w:rPr>
              <w:t>（一）</w:t>
            </w:r>
            <w:r>
              <w:rPr>
                <w:rFonts w:hAnsi="宋体"/>
                <w:color w:val="000000"/>
              </w:rPr>
              <w:t>中的全部；</w:t>
            </w:r>
            <w:r>
              <w:rPr>
                <w:rFonts w:hAnsi="宋体"/>
                <w:color w:val="000000"/>
                <w:kern w:val="0"/>
              </w:rPr>
              <w:t>（二）中的基本农田保护区、地质公园、重要湿地、天然林；（三）</w:t>
            </w:r>
            <w:r>
              <w:rPr>
                <w:rFonts w:hAnsi="宋体"/>
                <w:color w:val="000000"/>
              </w:rPr>
              <w:t>中的全部</w:t>
            </w:r>
          </w:p>
        </w:tc>
      </w:tr>
      <w:tr w:rsidR="00EC24F5">
        <w:trPr>
          <w:cantSplit/>
          <w:trHeight w:hRule="exact" w:val="397"/>
          <w:jc w:val="center"/>
        </w:trPr>
        <w:tc>
          <w:tcPr>
            <w:tcW w:w="14703"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EC24F5" w:rsidRDefault="00EC24F5" w:rsidP="00B02DDC">
            <w:pPr>
              <w:adjustRightInd w:val="0"/>
              <w:snapToGrid w:val="0"/>
              <w:rPr>
                <w:b/>
              </w:rPr>
            </w:pPr>
            <w:r>
              <w:rPr>
                <w:b/>
              </w:rPr>
              <w:t xml:space="preserve">G </w:t>
            </w:r>
            <w:r>
              <w:rPr>
                <w:rFonts w:hAnsi="宋体"/>
                <w:b/>
              </w:rPr>
              <w:t>黑色金属</w:t>
            </w:r>
          </w:p>
        </w:tc>
      </w:tr>
      <w:tr w:rsidR="00EA0043">
        <w:trPr>
          <w:cantSplit/>
          <w:trHeight w:val="2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42</w:t>
            </w:r>
            <w:r>
              <w:rPr>
                <w:rFonts w:hAnsi="宋体"/>
                <w:color w:val="000000"/>
              </w:rPr>
              <w:t>、采选（含单独尾矿库）</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2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4</w:t>
            </w:r>
            <w:r w:rsidRPr="008052B5">
              <w:rPr>
                <w:rFonts w:hAnsi="宋体"/>
                <w:color w:val="000000"/>
                <w:spacing w:val="-10"/>
                <w:szCs w:val="21"/>
              </w:rPr>
              <w:t>3</w:t>
            </w:r>
            <w:r w:rsidRPr="008052B5">
              <w:rPr>
                <w:rFonts w:hAnsi="宋体"/>
                <w:color w:val="000000"/>
                <w:spacing w:val="-10"/>
                <w:szCs w:val="21"/>
              </w:rPr>
              <w:t>、炼铁、球团、烧结</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44</w:t>
            </w:r>
            <w:r>
              <w:rPr>
                <w:rFonts w:hAnsi="宋体"/>
                <w:color w:val="000000"/>
              </w:rPr>
              <w:t>、炼钢</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2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45</w:t>
            </w:r>
            <w:r>
              <w:rPr>
                <w:rFonts w:hAnsi="宋体"/>
                <w:color w:val="000000"/>
              </w:rPr>
              <w:t>、铁合金制造；锰、铬冶炼</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46</w:t>
            </w:r>
            <w:r>
              <w:rPr>
                <w:rFonts w:hAnsi="宋体"/>
                <w:color w:val="000000"/>
              </w:rPr>
              <w:t>、压延加工</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年产</w:t>
            </w:r>
            <w:r>
              <w:rPr>
                <w:color w:val="000000"/>
              </w:rPr>
              <w:t>50</w:t>
            </w:r>
            <w:r>
              <w:rPr>
                <w:rFonts w:hAnsi="宋体"/>
                <w:color w:val="000000"/>
              </w:rPr>
              <w:t>万吨及以上的冷轧</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C24F5">
        <w:trPr>
          <w:cantSplit/>
          <w:trHeight w:hRule="exact" w:val="397"/>
          <w:jc w:val="center"/>
        </w:trPr>
        <w:tc>
          <w:tcPr>
            <w:tcW w:w="14703" w:type="dxa"/>
            <w:gridSpan w:val="6"/>
            <w:tcBorders>
              <w:top w:val="single" w:sz="4" w:space="0" w:color="auto"/>
              <w:left w:val="single" w:sz="8" w:space="0" w:color="auto"/>
              <w:bottom w:val="single" w:sz="8" w:space="0" w:color="auto"/>
              <w:right w:val="single" w:sz="8" w:space="0" w:color="auto"/>
            </w:tcBorders>
            <w:shd w:val="clear" w:color="auto" w:fill="auto"/>
            <w:vAlign w:val="center"/>
          </w:tcPr>
          <w:p w:rsidR="00EC24F5" w:rsidRDefault="00EC24F5" w:rsidP="00B02DDC">
            <w:pPr>
              <w:adjustRightInd w:val="0"/>
              <w:snapToGrid w:val="0"/>
              <w:rPr>
                <w:b/>
                <w:color w:val="000000"/>
                <w:kern w:val="0"/>
              </w:rPr>
            </w:pPr>
            <w:r>
              <w:rPr>
                <w:b/>
              </w:rPr>
              <w:t xml:space="preserve">H </w:t>
            </w:r>
            <w:r>
              <w:rPr>
                <w:rFonts w:hAnsi="宋体"/>
                <w:b/>
              </w:rPr>
              <w:t>有色金属</w:t>
            </w:r>
          </w:p>
        </w:tc>
      </w:tr>
      <w:tr w:rsidR="00EA0043">
        <w:trPr>
          <w:cantSplit/>
          <w:trHeight w:val="2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lastRenderedPageBreak/>
              <w:t>47</w:t>
            </w:r>
            <w:r>
              <w:rPr>
                <w:rFonts w:hAnsi="宋体"/>
                <w:color w:val="000000"/>
              </w:rPr>
              <w:t>、采选（含单独尾矿库）</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2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48</w:t>
            </w:r>
            <w:r>
              <w:rPr>
                <w:rFonts w:hAnsi="宋体"/>
                <w:color w:val="000000"/>
              </w:rPr>
              <w:t>、冶炼（含再生有色金属冶炼）</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49</w:t>
            </w:r>
            <w:r>
              <w:rPr>
                <w:rFonts w:hAnsi="宋体"/>
                <w:color w:val="000000"/>
              </w:rPr>
              <w:t>、合金制造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50</w:t>
            </w:r>
            <w:r>
              <w:rPr>
                <w:rFonts w:hAnsi="宋体"/>
                <w:color w:val="000000"/>
              </w:rPr>
              <w:t>、压延加工</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C24F5">
        <w:trPr>
          <w:cantSplit/>
          <w:trHeight w:hRule="exact" w:val="397"/>
          <w:jc w:val="center"/>
        </w:trPr>
        <w:tc>
          <w:tcPr>
            <w:tcW w:w="14703"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EC24F5" w:rsidRDefault="00EC24F5" w:rsidP="00B02DDC">
            <w:pPr>
              <w:adjustRightInd w:val="0"/>
              <w:snapToGrid w:val="0"/>
              <w:rPr>
                <w:b/>
                <w:color w:val="000000"/>
                <w:kern w:val="0"/>
              </w:rPr>
            </w:pPr>
            <w:r>
              <w:rPr>
                <w:b/>
              </w:rPr>
              <w:t xml:space="preserve">I </w:t>
            </w:r>
            <w:r>
              <w:rPr>
                <w:rFonts w:hAnsi="宋体"/>
                <w:b/>
              </w:rPr>
              <w:t>金属制品</w:t>
            </w:r>
          </w:p>
        </w:tc>
      </w:tr>
      <w:tr w:rsidR="00EA0043">
        <w:trPr>
          <w:cantSplit/>
          <w:trHeight w:val="605"/>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51</w:t>
            </w:r>
            <w:r>
              <w:rPr>
                <w:rFonts w:hAnsi="宋体"/>
                <w:color w:val="000000"/>
              </w:rPr>
              <w:t>、表面处理及热处理加工</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有电镀工艺的；使用有机涂层的；有钝化工艺的热镀锌</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715"/>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52</w:t>
            </w:r>
            <w:r>
              <w:rPr>
                <w:rFonts w:hAnsi="宋体"/>
                <w:color w:val="000000"/>
              </w:rPr>
              <w:t>、金属铸件</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年产</w:t>
            </w:r>
            <w:r>
              <w:rPr>
                <w:color w:val="000000"/>
              </w:rPr>
              <w:t>10</w:t>
            </w:r>
            <w:r>
              <w:rPr>
                <w:rFonts w:hAnsi="宋体"/>
                <w:color w:val="000000"/>
              </w:rPr>
              <w:t>万吨及以上</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651"/>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5</w:t>
            </w:r>
            <w:r w:rsidRPr="007620C3">
              <w:rPr>
                <w:rFonts w:hAnsi="宋体"/>
                <w:color w:val="000000"/>
                <w:spacing w:val="-10"/>
                <w:szCs w:val="21"/>
              </w:rPr>
              <w:t>3</w:t>
            </w:r>
            <w:r w:rsidRPr="007620C3">
              <w:rPr>
                <w:rFonts w:hAnsi="宋体"/>
                <w:color w:val="000000"/>
                <w:spacing w:val="-10"/>
                <w:szCs w:val="21"/>
              </w:rPr>
              <w:t>、金属制品加工制造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有电镀或喷漆工艺的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C24F5">
        <w:trPr>
          <w:cantSplit/>
          <w:trHeight w:hRule="exact" w:val="397"/>
          <w:jc w:val="center"/>
        </w:trPr>
        <w:tc>
          <w:tcPr>
            <w:tcW w:w="14703"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EC24F5" w:rsidRDefault="00EC24F5" w:rsidP="00B02DDC">
            <w:pPr>
              <w:adjustRightInd w:val="0"/>
              <w:snapToGrid w:val="0"/>
              <w:rPr>
                <w:b/>
                <w:color w:val="000000"/>
              </w:rPr>
            </w:pPr>
            <w:r>
              <w:rPr>
                <w:b/>
              </w:rPr>
              <w:t xml:space="preserve">J </w:t>
            </w:r>
            <w:r>
              <w:rPr>
                <w:rFonts w:hAnsi="宋体"/>
                <w:b/>
              </w:rPr>
              <w:t>非金属矿采选及制品制造</w:t>
            </w:r>
          </w:p>
        </w:tc>
      </w:tr>
      <w:tr w:rsidR="00EA0043">
        <w:trPr>
          <w:cantSplit/>
          <w:trHeight w:val="2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54</w:t>
            </w:r>
            <w:r>
              <w:rPr>
                <w:rFonts w:hAnsi="宋体"/>
                <w:color w:val="000000"/>
              </w:rPr>
              <w:t>、土砂石开采</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年采</w:t>
            </w:r>
            <w:r>
              <w:rPr>
                <w:color w:val="000000"/>
              </w:rPr>
              <w:t>10</w:t>
            </w:r>
            <w:r>
              <w:rPr>
                <w:rFonts w:hAnsi="宋体"/>
                <w:color w:val="000000"/>
              </w:rPr>
              <w:t>万立方米及以上；海砂开采工程；涉及环境敏感区的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（一）中的全部；（二）中的基本草原、沙化土地封禁保护区、水土流失重点防治区、重要水生生物的自然产卵场、索饵场、越冬场和洄游通道</w:t>
            </w: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55</w:t>
            </w:r>
            <w:r>
              <w:rPr>
                <w:rFonts w:hAnsi="宋体"/>
                <w:color w:val="000000"/>
              </w:rPr>
              <w:t>、化学矿采选</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56</w:t>
            </w:r>
            <w:r>
              <w:rPr>
                <w:rFonts w:hAnsi="宋体"/>
                <w:color w:val="000000"/>
              </w:rPr>
              <w:t>、采盐</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井盐</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湖盐、海盐</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2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57</w:t>
            </w:r>
            <w:r>
              <w:rPr>
                <w:rFonts w:hAnsi="宋体"/>
                <w:color w:val="000000"/>
              </w:rPr>
              <w:t>、石棉及其他非金属矿采选</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58</w:t>
            </w:r>
            <w:r>
              <w:rPr>
                <w:rFonts w:hAnsi="宋体"/>
                <w:color w:val="000000"/>
              </w:rPr>
              <w:t>、水泥制造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59</w:t>
            </w:r>
            <w:r>
              <w:rPr>
                <w:rFonts w:hAnsi="宋体"/>
                <w:color w:val="000000"/>
              </w:rPr>
              <w:t>、水泥粉磨站</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年产</w:t>
            </w:r>
            <w:r>
              <w:rPr>
                <w:color w:val="000000"/>
              </w:rPr>
              <w:t>100</w:t>
            </w:r>
            <w:r>
              <w:rPr>
                <w:rFonts w:hAnsi="宋体"/>
                <w:color w:val="000000"/>
              </w:rPr>
              <w:t>万吨及以上</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60</w:t>
            </w:r>
            <w:r>
              <w:rPr>
                <w:rFonts w:hAnsi="宋体"/>
                <w:color w:val="000000"/>
              </w:rPr>
              <w:t>、砼结构构件制造、商品混凝土加工</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8"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61</w:t>
            </w:r>
            <w:r>
              <w:rPr>
                <w:rFonts w:hAnsi="宋体"/>
                <w:color w:val="000000"/>
              </w:rPr>
              <w:t>、石灰和石膏制造</w:t>
            </w:r>
          </w:p>
        </w:tc>
        <w:tc>
          <w:tcPr>
            <w:tcW w:w="3391"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8"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lastRenderedPageBreak/>
              <w:t>62</w:t>
            </w:r>
            <w:r>
              <w:rPr>
                <w:rFonts w:hAnsi="宋体"/>
                <w:color w:val="000000"/>
              </w:rPr>
              <w:t>、石材加工</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63</w:t>
            </w:r>
            <w:r>
              <w:rPr>
                <w:rFonts w:hAnsi="宋体"/>
                <w:color w:val="000000"/>
              </w:rPr>
              <w:t>、人造石制造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64</w:t>
            </w:r>
            <w:r>
              <w:rPr>
                <w:rFonts w:hAnsi="宋体"/>
                <w:color w:val="000000"/>
              </w:rPr>
              <w:t>、砖瓦制造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65</w:t>
            </w:r>
            <w:r>
              <w:rPr>
                <w:rFonts w:hAnsi="宋体"/>
                <w:color w:val="000000"/>
              </w:rPr>
              <w:t>、玻璃及玻璃制品</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adjustRightInd w:val="0"/>
              <w:spacing w:line="260" w:lineRule="exact"/>
              <w:jc w:val="center"/>
              <w:rPr>
                <w:color w:val="000000"/>
                <w:kern w:val="0"/>
              </w:rPr>
            </w:pPr>
            <w:r>
              <w:rPr>
                <w:rFonts w:hAnsi="宋体"/>
                <w:color w:val="000000"/>
                <w:kern w:val="0"/>
              </w:rPr>
              <w:t>日产玻璃</w:t>
            </w:r>
            <w:r>
              <w:rPr>
                <w:color w:val="000000"/>
                <w:kern w:val="0"/>
              </w:rPr>
              <w:t>500</w:t>
            </w:r>
            <w:r>
              <w:rPr>
                <w:rFonts w:hAnsi="宋体"/>
                <w:color w:val="000000"/>
                <w:kern w:val="0"/>
              </w:rPr>
              <w:t>吨及以上</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adjustRightInd w:val="0"/>
              <w:spacing w:line="260" w:lineRule="exact"/>
              <w:jc w:val="center"/>
              <w:rPr>
                <w:color w:val="000000"/>
                <w:kern w:val="0"/>
              </w:rPr>
            </w:pPr>
            <w:r>
              <w:rPr>
                <w:rFonts w:hAnsi="宋体"/>
                <w:color w:val="000000"/>
                <w:kern w:val="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adjustRightInd w:val="0"/>
              <w:spacing w:line="260" w:lineRule="exact"/>
              <w:rPr>
                <w:color w:val="000000"/>
                <w:kern w:val="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66</w:t>
            </w:r>
            <w:r>
              <w:rPr>
                <w:rFonts w:hAnsi="宋体"/>
                <w:color w:val="000000"/>
              </w:rPr>
              <w:t>、玻璃纤维及玻璃纤维增强塑料制品</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adjustRightInd w:val="0"/>
              <w:spacing w:line="260" w:lineRule="exact"/>
              <w:jc w:val="center"/>
              <w:rPr>
                <w:color w:val="000000"/>
                <w:kern w:val="0"/>
              </w:rPr>
            </w:pPr>
            <w:r>
              <w:rPr>
                <w:rFonts w:hAnsi="宋体"/>
                <w:color w:val="000000"/>
                <w:kern w:val="0"/>
              </w:rPr>
              <w:t>年产玻璃纤维</w:t>
            </w:r>
            <w:r>
              <w:rPr>
                <w:color w:val="000000"/>
                <w:kern w:val="0"/>
              </w:rPr>
              <w:t>3</w:t>
            </w:r>
            <w:r>
              <w:rPr>
                <w:rFonts w:hAnsi="宋体"/>
                <w:color w:val="000000"/>
                <w:kern w:val="0"/>
              </w:rPr>
              <w:t>万吨及以上</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adjustRightInd w:val="0"/>
              <w:spacing w:line="260" w:lineRule="exact"/>
              <w:jc w:val="center"/>
              <w:rPr>
                <w:color w:val="000000"/>
                <w:kern w:val="0"/>
              </w:rPr>
            </w:pPr>
            <w:r>
              <w:rPr>
                <w:rFonts w:hAnsi="宋体"/>
                <w:color w:val="000000"/>
                <w:kern w:val="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adjustRightInd w:val="0"/>
              <w:spacing w:line="260" w:lineRule="exact"/>
              <w:rPr>
                <w:color w:val="000000"/>
                <w:kern w:val="0"/>
              </w:rPr>
            </w:pPr>
          </w:p>
        </w:tc>
      </w:tr>
      <w:tr w:rsidR="00EA0043">
        <w:trPr>
          <w:cantSplit/>
          <w:trHeight w:val="87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67</w:t>
            </w:r>
            <w:r>
              <w:rPr>
                <w:rFonts w:hAnsi="宋体"/>
                <w:color w:val="000000"/>
              </w:rPr>
              <w:t>、陶瓷制品</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年产建筑陶瓷</w:t>
            </w:r>
            <w:r>
              <w:rPr>
                <w:color w:val="000000"/>
              </w:rPr>
              <w:t>100</w:t>
            </w:r>
            <w:r>
              <w:rPr>
                <w:rFonts w:hAnsi="宋体"/>
                <w:color w:val="000000"/>
              </w:rPr>
              <w:t>万平方米及以上；年产卫生陶瓷</w:t>
            </w:r>
            <w:r>
              <w:rPr>
                <w:color w:val="000000"/>
              </w:rPr>
              <w:t>150</w:t>
            </w:r>
            <w:r>
              <w:rPr>
                <w:rFonts w:hAnsi="宋体"/>
                <w:color w:val="000000"/>
              </w:rPr>
              <w:t>万件及以上；年产日用陶瓷</w:t>
            </w:r>
            <w:r>
              <w:rPr>
                <w:color w:val="000000"/>
              </w:rPr>
              <w:t>250</w:t>
            </w:r>
            <w:r>
              <w:rPr>
                <w:rFonts w:hAnsi="宋体"/>
                <w:color w:val="000000"/>
              </w:rPr>
              <w:t>万件及以上</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613"/>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6</w:t>
            </w:r>
            <w:r w:rsidRPr="007620C3">
              <w:rPr>
                <w:rFonts w:hAnsi="宋体"/>
                <w:color w:val="000000"/>
                <w:spacing w:val="-10"/>
                <w:szCs w:val="21"/>
              </w:rPr>
              <w:t>8</w:t>
            </w:r>
            <w:r w:rsidRPr="007620C3">
              <w:rPr>
                <w:rFonts w:hAnsi="宋体"/>
                <w:color w:val="000000"/>
                <w:spacing w:val="-10"/>
                <w:szCs w:val="21"/>
              </w:rPr>
              <w:t>、耐火材料及其制品</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石棉制品；年产岩棉</w:t>
            </w:r>
            <w:r>
              <w:rPr>
                <w:color w:val="000000"/>
              </w:rPr>
              <w:t>5000</w:t>
            </w:r>
            <w:r>
              <w:rPr>
                <w:rFonts w:hAnsi="宋体"/>
                <w:color w:val="000000"/>
              </w:rPr>
              <w:t>吨及以上</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69</w:t>
            </w:r>
            <w:r>
              <w:rPr>
                <w:rFonts w:hAnsi="宋体"/>
                <w:color w:val="000000"/>
              </w:rPr>
              <w:t>、石墨及其他非金属矿物制品</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石墨、碳素</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70</w:t>
            </w:r>
            <w:r>
              <w:rPr>
                <w:rFonts w:hAnsi="宋体"/>
                <w:color w:val="000000"/>
              </w:rPr>
              <w:t>、防水建筑材料制造、沥青搅拌站</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adjustRightInd w:val="0"/>
              <w:spacing w:line="260" w:lineRule="exact"/>
              <w:rPr>
                <w:color w:val="FF0000"/>
                <w:kern w:val="0"/>
                <w:shd w:val="pct10" w:color="auto" w:fill="FFFFFF"/>
              </w:rPr>
            </w:pPr>
          </w:p>
        </w:tc>
      </w:tr>
      <w:tr w:rsidR="00EC24F5">
        <w:trPr>
          <w:cantSplit/>
          <w:trHeight w:hRule="exact" w:val="397"/>
          <w:jc w:val="center"/>
        </w:trPr>
        <w:tc>
          <w:tcPr>
            <w:tcW w:w="14703"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EC24F5" w:rsidRDefault="00EC24F5" w:rsidP="00B02DDC">
            <w:pPr>
              <w:adjustRightInd w:val="0"/>
              <w:snapToGrid w:val="0"/>
              <w:rPr>
                <w:b/>
                <w:color w:val="000000"/>
                <w:kern w:val="0"/>
              </w:rPr>
            </w:pPr>
            <w:r>
              <w:rPr>
                <w:b/>
              </w:rPr>
              <w:t xml:space="preserve">K </w:t>
            </w:r>
            <w:r>
              <w:rPr>
                <w:rFonts w:hAnsi="宋体"/>
                <w:b/>
              </w:rPr>
              <w:t>机械、电子</w:t>
            </w: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71</w:t>
            </w:r>
            <w:r>
              <w:rPr>
                <w:rFonts w:hAnsi="宋体"/>
                <w:color w:val="000000"/>
              </w:rPr>
              <w:t>、通用、专用设备制造及维修</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有电镀或喷漆工艺的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852"/>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72</w:t>
            </w:r>
            <w:r>
              <w:rPr>
                <w:rFonts w:hAnsi="宋体"/>
                <w:color w:val="000000"/>
              </w:rPr>
              <w:t>、铁路运输设备制造及修理</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机车、车辆、动车组制造；发动机生产；有电镀或喷漆工艺的零部件生产</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7</w:t>
            </w:r>
            <w:r w:rsidRPr="007620C3">
              <w:rPr>
                <w:rFonts w:hAnsi="宋体"/>
                <w:color w:val="000000"/>
                <w:spacing w:val="-10"/>
                <w:szCs w:val="21"/>
              </w:rPr>
              <w:t>3</w:t>
            </w:r>
            <w:r w:rsidRPr="007620C3">
              <w:rPr>
                <w:rFonts w:hAnsi="宋体"/>
                <w:color w:val="000000"/>
                <w:spacing w:val="-10"/>
                <w:szCs w:val="21"/>
              </w:rPr>
              <w:t>、汽车、摩托车制造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整车制造；发动机生产；有电镀或喷漆工艺的零部件生产</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74</w:t>
            </w:r>
            <w:r>
              <w:rPr>
                <w:rFonts w:hAnsi="宋体"/>
                <w:color w:val="000000"/>
              </w:rPr>
              <w:t>、自行车制造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有电镀或喷漆工艺的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8"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75</w:t>
            </w:r>
            <w:r>
              <w:rPr>
                <w:rFonts w:hAnsi="宋体"/>
                <w:color w:val="000000"/>
              </w:rPr>
              <w:t>、船舶及相关装置制造</w:t>
            </w:r>
          </w:p>
        </w:tc>
        <w:tc>
          <w:tcPr>
            <w:tcW w:w="3391"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有电镀或喷漆工艺的；拆船、修船</w:t>
            </w:r>
          </w:p>
        </w:tc>
        <w:tc>
          <w:tcPr>
            <w:tcW w:w="2084"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8"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lastRenderedPageBreak/>
              <w:t>76</w:t>
            </w:r>
            <w:r>
              <w:rPr>
                <w:rFonts w:hAnsi="宋体"/>
                <w:color w:val="000000"/>
              </w:rPr>
              <w:t>、航空航天器制造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有电镀或喷漆工艺的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77</w:t>
            </w:r>
            <w:r>
              <w:rPr>
                <w:rFonts w:hAnsi="宋体"/>
                <w:color w:val="000000"/>
              </w:rPr>
              <w:t>、交通器材及其他交通运输设备制造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有电镀或喷漆工艺的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78</w:t>
            </w:r>
            <w:r>
              <w:rPr>
                <w:rFonts w:hAnsi="宋体"/>
                <w:color w:val="000000"/>
              </w:rPr>
              <w:t>、电气机械及器材制造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有电镀或喷漆工艺的；电池制造（无汞干电池除外）</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spacing w:val="-2"/>
              </w:rPr>
            </w:pPr>
            <w:r>
              <w:rPr>
                <w:rFonts w:hAnsi="宋体"/>
                <w:color w:val="000000"/>
              </w:rPr>
              <w:t>其他（</w:t>
            </w:r>
            <w:r>
              <w:rPr>
                <w:rFonts w:hAnsi="宋体"/>
                <w:color w:val="000000"/>
                <w:spacing w:val="-2"/>
              </w:rPr>
              <w:t>仅组装的除外</w:t>
            </w:r>
            <w:r>
              <w:rPr>
                <w:rFonts w:hAnsi="宋体"/>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仅组装的</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79</w:t>
            </w:r>
            <w:r>
              <w:rPr>
                <w:rFonts w:hAnsi="宋体"/>
                <w:color w:val="000000"/>
              </w:rPr>
              <w:t>、仪器仪表及文化、办公用机械制造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有电镀或喷漆工艺的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r>
              <w:rPr>
                <w:rFonts w:hAnsi="宋体"/>
                <w:color w:val="000000"/>
                <w:spacing w:val="-2"/>
              </w:rPr>
              <w:t>仅组装的除外</w:t>
            </w:r>
            <w:r>
              <w:rPr>
                <w:rFonts w:hAnsi="宋体"/>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仅组装的</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2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80</w:t>
            </w:r>
            <w:r>
              <w:rPr>
                <w:rFonts w:hAnsi="宋体"/>
                <w:color w:val="000000"/>
              </w:rPr>
              <w:t>、电子真空器件、集成电路、半导体分立器件制造、光电子器件及其他电子器件制造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显示器件</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有分割、焊接、酸洗或有机溶剂清洗工艺的</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adjustRightInd w:val="0"/>
              <w:spacing w:line="260" w:lineRule="exact"/>
              <w:rPr>
                <w:color w:val="000000"/>
                <w:kern w:val="0"/>
              </w:rPr>
            </w:pPr>
          </w:p>
        </w:tc>
      </w:tr>
      <w:tr w:rsidR="00EA0043">
        <w:trPr>
          <w:cantSplit/>
          <w:trHeight w:val="92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81</w:t>
            </w:r>
            <w:r>
              <w:rPr>
                <w:rFonts w:hAnsi="宋体"/>
                <w:color w:val="000000"/>
              </w:rPr>
              <w:t>、印刷电路板、电子元件及组件制造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印刷电路板</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有分割、焊接、酸洗或有机溶剂清洗工艺的</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1074"/>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82</w:t>
            </w:r>
            <w:r>
              <w:rPr>
                <w:rFonts w:hAnsi="宋体"/>
                <w:color w:val="000000"/>
              </w:rPr>
              <w:t>、半导体材料、电子陶瓷、有机薄膜、荧光粉、贵金属粉等电子专用材料</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933"/>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83</w:t>
            </w:r>
            <w:r>
              <w:rPr>
                <w:rFonts w:hAnsi="宋体"/>
                <w:color w:val="000000"/>
              </w:rPr>
              <w:t>、电子配件组装</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有分割、焊接、酸洗或有机溶剂清洗工艺的</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C24F5">
        <w:trPr>
          <w:cantSplit/>
          <w:trHeight w:hRule="exact" w:val="397"/>
          <w:jc w:val="center"/>
        </w:trPr>
        <w:tc>
          <w:tcPr>
            <w:tcW w:w="14703"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EC24F5" w:rsidRDefault="00EC24F5" w:rsidP="00B02DDC">
            <w:pPr>
              <w:adjustRightInd w:val="0"/>
              <w:snapToGrid w:val="0"/>
              <w:rPr>
                <w:b/>
                <w:color w:val="000000"/>
                <w:kern w:val="0"/>
              </w:rPr>
            </w:pPr>
            <w:r>
              <w:rPr>
                <w:b/>
              </w:rPr>
              <w:t xml:space="preserve">L </w:t>
            </w:r>
            <w:r>
              <w:rPr>
                <w:rFonts w:hAnsi="宋体"/>
                <w:b/>
              </w:rPr>
              <w:t>石化、化工</w:t>
            </w:r>
          </w:p>
        </w:tc>
      </w:tr>
      <w:tr w:rsidR="00EA0043">
        <w:trPr>
          <w:cantSplit/>
          <w:trHeight w:val="20"/>
          <w:jc w:val="center"/>
        </w:trPr>
        <w:tc>
          <w:tcPr>
            <w:tcW w:w="2061" w:type="dxa"/>
            <w:tcBorders>
              <w:top w:val="single" w:sz="4" w:space="0" w:color="auto"/>
              <w:left w:val="single" w:sz="8" w:space="0" w:color="auto"/>
              <w:bottom w:val="single" w:sz="8" w:space="0" w:color="auto"/>
              <w:right w:val="single" w:sz="4" w:space="0" w:color="auto"/>
            </w:tcBorders>
            <w:shd w:val="clear" w:color="auto" w:fill="auto"/>
          </w:tcPr>
          <w:p w:rsidR="00EC24F5" w:rsidRDefault="00EC24F5" w:rsidP="00B02DDC">
            <w:pPr>
              <w:autoSpaceDE w:val="0"/>
              <w:autoSpaceDN w:val="0"/>
              <w:spacing w:line="260" w:lineRule="exact"/>
              <w:rPr>
                <w:color w:val="000000"/>
              </w:rPr>
            </w:pPr>
            <w:r>
              <w:rPr>
                <w:color w:val="000000"/>
              </w:rPr>
              <w:t>84</w:t>
            </w:r>
            <w:r>
              <w:rPr>
                <w:rFonts w:hAnsi="宋体"/>
                <w:color w:val="000000"/>
              </w:rPr>
              <w:t>、原油加工、天然气加工、油母页岩提炼原油、煤制油、生物制油及其他石油制品</w:t>
            </w:r>
          </w:p>
        </w:tc>
        <w:tc>
          <w:tcPr>
            <w:tcW w:w="3391"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8"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2832"/>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lastRenderedPageBreak/>
              <w:t>8</w:t>
            </w:r>
            <w:r w:rsidRPr="007620C3">
              <w:rPr>
                <w:rFonts w:hAnsi="宋体"/>
                <w:color w:val="000000"/>
                <w:spacing w:val="-10"/>
                <w:szCs w:val="21"/>
              </w:rPr>
              <w:t>5</w:t>
            </w:r>
            <w:r w:rsidRPr="007620C3">
              <w:rPr>
                <w:rFonts w:hAnsi="宋体"/>
                <w:color w:val="000000"/>
                <w:spacing w:val="-10"/>
                <w:szCs w:val="21"/>
              </w:rPr>
              <w:t>、基本化学原料制造；化学肥料制造；农药制造；涂料、染料、颜料、油墨及其类似产品制造；合成材料制造；专用化学品制造；炸药、火工及焰火产品制造；饲料添加剂、食品添加剂及水处理剂等制造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除单纯混合和分装外的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单纯混合或分装的</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454"/>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86</w:t>
            </w:r>
            <w:r>
              <w:rPr>
                <w:rFonts w:hAnsi="宋体"/>
                <w:color w:val="000000"/>
              </w:rPr>
              <w:t>、日用化学品制造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除单纯混合和分装外的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单纯混合或分装的</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454"/>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87</w:t>
            </w:r>
            <w:r>
              <w:rPr>
                <w:rFonts w:hAnsi="宋体"/>
                <w:color w:val="000000"/>
              </w:rPr>
              <w:t>、焦化、电石</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454"/>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88</w:t>
            </w:r>
            <w:r>
              <w:rPr>
                <w:rFonts w:hAnsi="宋体"/>
                <w:color w:val="000000"/>
              </w:rPr>
              <w:t>、煤炭液化、气化</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454"/>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89</w:t>
            </w:r>
            <w:r>
              <w:rPr>
                <w:rFonts w:hAnsi="宋体"/>
                <w:color w:val="000000"/>
              </w:rPr>
              <w:t>、化学品输送管线</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C24F5">
        <w:trPr>
          <w:cantSplit/>
          <w:trHeight w:hRule="exact" w:val="397"/>
          <w:jc w:val="center"/>
        </w:trPr>
        <w:tc>
          <w:tcPr>
            <w:tcW w:w="14703"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EC24F5" w:rsidRDefault="00EC24F5" w:rsidP="00B02DDC">
            <w:pPr>
              <w:adjustRightInd w:val="0"/>
              <w:snapToGrid w:val="0"/>
              <w:rPr>
                <w:b/>
                <w:color w:val="FF0000"/>
                <w:kern w:val="0"/>
                <w:shd w:val="pct10" w:color="auto" w:fill="FFFFFF"/>
              </w:rPr>
            </w:pPr>
            <w:r>
              <w:rPr>
                <w:b/>
              </w:rPr>
              <w:t xml:space="preserve">M </w:t>
            </w:r>
            <w:r>
              <w:rPr>
                <w:rFonts w:hAnsi="宋体"/>
                <w:b/>
              </w:rPr>
              <w:t>医药</w:t>
            </w:r>
          </w:p>
        </w:tc>
      </w:tr>
      <w:tr w:rsidR="00EA0043">
        <w:trPr>
          <w:cantSplit/>
          <w:trHeight w:hRule="exact" w:val="624"/>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90</w:t>
            </w:r>
            <w:r>
              <w:rPr>
                <w:rFonts w:hAnsi="宋体"/>
                <w:color w:val="000000"/>
              </w:rPr>
              <w:t>、化学药品制造；生物、生化制品制造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24"/>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91</w:t>
            </w:r>
            <w:r>
              <w:rPr>
                <w:rFonts w:hAnsi="宋体"/>
                <w:color w:val="000000"/>
              </w:rPr>
              <w:t>、单纯药品分装、复配</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tcPr>
          <w:p w:rsidR="00EC24F5" w:rsidRDefault="00EC24F5">
            <w:pPr>
              <w:autoSpaceDE w:val="0"/>
              <w:autoSpaceDN w:val="0"/>
              <w:spacing w:line="260" w:lineRule="exact"/>
              <w:jc w:val="left"/>
              <w:rPr>
                <w:color w:val="000000"/>
              </w:rPr>
            </w:pPr>
          </w:p>
        </w:tc>
      </w:tr>
      <w:tr w:rsidR="00EA0043">
        <w:trPr>
          <w:cantSplit/>
          <w:trHeight w:hRule="exact" w:val="624"/>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92</w:t>
            </w:r>
            <w:r>
              <w:rPr>
                <w:rFonts w:hAnsi="宋体"/>
                <w:color w:val="000000"/>
              </w:rPr>
              <w:t>、中成药制造、中药饮片加工</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有提炼工艺的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tcPr>
          <w:p w:rsidR="00EC24F5" w:rsidRDefault="00EC24F5">
            <w:pPr>
              <w:autoSpaceDE w:val="0"/>
              <w:autoSpaceDN w:val="0"/>
              <w:spacing w:line="260" w:lineRule="exact"/>
              <w:jc w:val="left"/>
              <w:rPr>
                <w:color w:val="000000"/>
              </w:rPr>
            </w:pPr>
          </w:p>
        </w:tc>
      </w:tr>
      <w:tr w:rsidR="00EA0043">
        <w:trPr>
          <w:cantSplit/>
          <w:trHeight w:hRule="exact" w:val="624"/>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93</w:t>
            </w:r>
            <w:r>
              <w:rPr>
                <w:rFonts w:hAnsi="宋体"/>
                <w:color w:val="000000"/>
              </w:rPr>
              <w:t>、卫生材料及医药用品制造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tcPr>
          <w:p w:rsidR="00EC24F5" w:rsidRDefault="00EC24F5">
            <w:pPr>
              <w:autoSpaceDE w:val="0"/>
              <w:autoSpaceDN w:val="0"/>
              <w:spacing w:line="260" w:lineRule="exact"/>
              <w:jc w:val="left"/>
              <w:rPr>
                <w:color w:val="000000"/>
              </w:rPr>
            </w:pPr>
          </w:p>
        </w:tc>
      </w:tr>
      <w:tr w:rsidR="00EC24F5">
        <w:trPr>
          <w:cantSplit/>
          <w:trHeight w:hRule="exact" w:val="397"/>
          <w:jc w:val="center"/>
        </w:trPr>
        <w:tc>
          <w:tcPr>
            <w:tcW w:w="14703"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EC24F5" w:rsidRDefault="00EC24F5" w:rsidP="00B02DDC">
            <w:pPr>
              <w:adjustRightInd w:val="0"/>
              <w:snapToGrid w:val="0"/>
              <w:rPr>
                <w:b/>
                <w:color w:val="FF0000"/>
                <w:kern w:val="0"/>
                <w:shd w:val="pct10" w:color="auto" w:fill="FFFFFF"/>
              </w:rPr>
            </w:pPr>
            <w:r>
              <w:rPr>
                <w:b/>
              </w:rPr>
              <w:t xml:space="preserve">N </w:t>
            </w:r>
            <w:r>
              <w:rPr>
                <w:rFonts w:hAnsi="宋体"/>
                <w:b/>
              </w:rPr>
              <w:t>轻工</w:t>
            </w:r>
          </w:p>
        </w:tc>
      </w:tr>
      <w:tr w:rsidR="00EA0043">
        <w:trPr>
          <w:cantSplit/>
          <w:trHeight w:hRule="exact" w:val="658"/>
          <w:jc w:val="center"/>
        </w:trPr>
        <w:tc>
          <w:tcPr>
            <w:tcW w:w="2061" w:type="dxa"/>
            <w:tcBorders>
              <w:top w:val="single" w:sz="4" w:space="0" w:color="auto"/>
              <w:left w:val="single" w:sz="8" w:space="0" w:color="auto"/>
              <w:bottom w:val="single" w:sz="8"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94</w:t>
            </w:r>
            <w:r>
              <w:rPr>
                <w:rFonts w:hAnsi="宋体"/>
                <w:color w:val="000000"/>
              </w:rPr>
              <w:t>、粮食及饲料加工</w:t>
            </w:r>
          </w:p>
        </w:tc>
        <w:tc>
          <w:tcPr>
            <w:tcW w:w="3391"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年</w:t>
            </w:r>
            <w:r w:rsidRPr="007620C3">
              <w:rPr>
                <w:rFonts w:hAnsi="宋体"/>
                <w:color w:val="000000"/>
                <w:spacing w:val="-10"/>
                <w:szCs w:val="21"/>
              </w:rPr>
              <w:t>加工</w:t>
            </w:r>
            <w:r w:rsidRPr="007620C3">
              <w:rPr>
                <w:rFonts w:hAnsi="宋体"/>
                <w:color w:val="000000"/>
                <w:spacing w:val="-10"/>
                <w:szCs w:val="21"/>
              </w:rPr>
              <w:t>25</w:t>
            </w:r>
            <w:r w:rsidRPr="007620C3">
              <w:rPr>
                <w:rFonts w:hAnsi="宋体"/>
                <w:color w:val="000000"/>
                <w:spacing w:val="-10"/>
                <w:szCs w:val="21"/>
              </w:rPr>
              <w:t>万吨及以上；有发酵工艺的</w:t>
            </w:r>
          </w:p>
        </w:tc>
        <w:tc>
          <w:tcPr>
            <w:tcW w:w="2084"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rsidP="007620C3">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8"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924"/>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lastRenderedPageBreak/>
              <w:t>95</w:t>
            </w:r>
            <w:r>
              <w:rPr>
                <w:rFonts w:hAnsi="宋体"/>
                <w:color w:val="000000"/>
              </w:rPr>
              <w:t>、植物油加工</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年加工油料</w:t>
            </w:r>
            <w:r>
              <w:rPr>
                <w:color w:val="000000"/>
              </w:rPr>
              <w:t>30</w:t>
            </w:r>
            <w:r>
              <w:rPr>
                <w:rFonts w:hAnsi="宋体"/>
                <w:color w:val="000000"/>
              </w:rPr>
              <w:t>万吨及以上的制油加工；年加工植物油</w:t>
            </w:r>
            <w:r>
              <w:rPr>
                <w:color w:val="000000"/>
              </w:rPr>
              <w:t>10</w:t>
            </w:r>
            <w:r>
              <w:rPr>
                <w:rFonts w:hAnsi="宋体"/>
                <w:color w:val="000000"/>
              </w:rPr>
              <w:t>万吨及以上的精炼加工</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其他（单纯分装和调和除外）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单纯分装或调和的</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96</w:t>
            </w:r>
            <w:r>
              <w:rPr>
                <w:rFonts w:hAnsi="宋体"/>
                <w:color w:val="000000"/>
              </w:rPr>
              <w:t>、生物质纤维素乙醇生产</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9</w:t>
            </w:r>
            <w:r w:rsidRPr="00450B5E">
              <w:rPr>
                <w:rFonts w:hAnsi="宋体"/>
                <w:color w:val="000000"/>
                <w:spacing w:val="-10"/>
                <w:szCs w:val="21"/>
              </w:rPr>
              <w:t>7</w:t>
            </w:r>
            <w:r w:rsidRPr="00450B5E">
              <w:rPr>
                <w:rFonts w:hAnsi="宋体"/>
                <w:color w:val="000000"/>
                <w:spacing w:val="-10"/>
                <w:szCs w:val="21"/>
              </w:rPr>
              <w:t>、制糖、糖制品加工</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原糖生产</w:t>
            </w:r>
          </w:p>
        </w:tc>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98</w:t>
            </w:r>
            <w:r>
              <w:rPr>
                <w:rFonts w:hAnsi="宋体"/>
                <w:color w:val="000000"/>
              </w:rPr>
              <w:t>、屠宰</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年屠宰</w:t>
            </w:r>
            <w:r>
              <w:rPr>
                <w:color w:val="000000"/>
              </w:rPr>
              <w:t>10</w:t>
            </w:r>
            <w:r>
              <w:rPr>
                <w:rFonts w:hAnsi="宋体"/>
                <w:color w:val="000000"/>
              </w:rPr>
              <w:t>万头畜类（或</w:t>
            </w:r>
            <w:r>
              <w:rPr>
                <w:color w:val="000000"/>
              </w:rPr>
              <w:t>100</w:t>
            </w:r>
            <w:r>
              <w:rPr>
                <w:rFonts w:hAnsi="宋体"/>
                <w:color w:val="000000"/>
              </w:rPr>
              <w:t>万只禽类）及以上</w:t>
            </w:r>
          </w:p>
        </w:tc>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rsidP="00BB388A">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99</w:t>
            </w:r>
            <w:r>
              <w:rPr>
                <w:rFonts w:hAnsi="宋体"/>
                <w:color w:val="000000"/>
              </w:rPr>
              <w:t>、肉禽类加工</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年加工</w:t>
            </w:r>
            <w:r>
              <w:rPr>
                <w:color w:val="000000"/>
              </w:rPr>
              <w:t>2</w:t>
            </w:r>
            <w:r>
              <w:rPr>
                <w:rFonts w:hAnsi="宋体"/>
                <w:color w:val="000000"/>
              </w:rPr>
              <w:t>万吨及以上</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100</w:t>
            </w:r>
            <w:r>
              <w:rPr>
                <w:rFonts w:hAnsi="宋体"/>
                <w:color w:val="000000"/>
              </w:rPr>
              <w:t>、蛋品加工</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2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101</w:t>
            </w:r>
            <w:r>
              <w:rPr>
                <w:rFonts w:hAnsi="宋体"/>
                <w:color w:val="000000"/>
              </w:rPr>
              <w:t>、水产品加工</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年加工</w:t>
            </w:r>
            <w:r>
              <w:rPr>
                <w:color w:val="000000"/>
              </w:rPr>
              <w:t>10</w:t>
            </w:r>
            <w:r>
              <w:rPr>
                <w:rFonts w:hAnsi="宋体"/>
                <w:color w:val="000000"/>
              </w:rPr>
              <w:t>万吨及以上</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鱼油提取及制品制造；年加工</w:t>
            </w:r>
            <w:r>
              <w:rPr>
                <w:color w:val="000000"/>
              </w:rPr>
              <w:t>10</w:t>
            </w:r>
            <w:r>
              <w:rPr>
                <w:rFonts w:hAnsi="宋体"/>
                <w:color w:val="000000"/>
              </w:rPr>
              <w:t>万吨～</w:t>
            </w:r>
            <w:r>
              <w:rPr>
                <w:color w:val="000000"/>
              </w:rPr>
              <w:t>2</w:t>
            </w:r>
            <w:r>
              <w:rPr>
                <w:rFonts w:hAnsi="宋体"/>
                <w:color w:val="000000"/>
              </w:rPr>
              <w:t>万吨（含）；涉及环境敏感区的年加工</w:t>
            </w:r>
            <w:r>
              <w:rPr>
                <w:color w:val="000000"/>
              </w:rPr>
              <w:t>2</w:t>
            </w:r>
            <w:r>
              <w:rPr>
                <w:rFonts w:hAnsi="宋体"/>
                <w:color w:val="000000"/>
              </w:rPr>
              <w:t>万吨以下</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（一）中的全部；（三）中的全部</w:t>
            </w:r>
          </w:p>
        </w:tc>
      </w:tr>
      <w:tr w:rsidR="00EA0043">
        <w:trPr>
          <w:cantSplit/>
          <w:trHeight w:val="405"/>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102</w:t>
            </w:r>
            <w:r>
              <w:rPr>
                <w:rFonts w:hAnsi="宋体"/>
                <w:color w:val="000000"/>
              </w:rPr>
              <w:t>、食盐加工</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405"/>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103</w:t>
            </w:r>
            <w:r>
              <w:rPr>
                <w:rFonts w:hAnsi="宋体"/>
                <w:color w:val="000000"/>
              </w:rPr>
              <w:t>、乳制品加工</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年加工</w:t>
            </w:r>
            <w:r>
              <w:rPr>
                <w:color w:val="000000"/>
              </w:rPr>
              <w:t>20</w:t>
            </w:r>
            <w:r>
              <w:rPr>
                <w:rFonts w:hAnsi="宋体"/>
                <w:color w:val="000000"/>
              </w:rPr>
              <w:t>万吨及以上</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104</w:t>
            </w:r>
            <w:r>
              <w:rPr>
                <w:rFonts w:hAnsi="宋体"/>
                <w:color w:val="000000"/>
              </w:rPr>
              <w:t>、调味品、发酵制品制造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味精、柠檬酸、赖氨酸、淀粉、淀粉糖等制造</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其他（单纯分装除外）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单纯分装的</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105</w:t>
            </w:r>
            <w:r>
              <w:rPr>
                <w:rFonts w:hAnsi="宋体"/>
                <w:color w:val="000000"/>
              </w:rPr>
              <w:t>、酒精饮料及酒类制造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有发酵工艺的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106</w:t>
            </w:r>
            <w:r>
              <w:rPr>
                <w:rFonts w:hAnsi="宋体"/>
                <w:color w:val="000000"/>
              </w:rPr>
              <w:t>、果菜汁类及其他软饮料制造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原汁生产</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107</w:t>
            </w:r>
            <w:r>
              <w:rPr>
                <w:rFonts w:hAnsi="宋体"/>
                <w:color w:val="000000"/>
              </w:rPr>
              <w:t>、其他食品制造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除手工制作和单纯分装外的</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手工制作或单纯分装的</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8"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108</w:t>
            </w:r>
            <w:r>
              <w:rPr>
                <w:rFonts w:hAnsi="宋体"/>
                <w:color w:val="000000"/>
              </w:rPr>
              <w:t>、卷烟</w:t>
            </w:r>
          </w:p>
        </w:tc>
        <w:tc>
          <w:tcPr>
            <w:tcW w:w="3391"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年产</w:t>
            </w:r>
            <w:r>
              <w:rPr>
                <w:color w:val="000000"/>
              </w:rPr>
              <w:t>30</w:t>
            </w:r>
            <w:r>
              <w:rPr>
                <w:rFonts w:hAnsi="宋体"/>
                <w:color w:val="000000"/>
              </w:rPr>
              <w:t>万箱及以上</w:t>
            </w:r>
          </w:p>
        </w:tc>
        <w:tc>
          <w:tcPr>
            <w:tcW w:w="2084"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8"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lastRenderedPageBreak/>
              <w:t>109</w:t>
            </w:r>
            <w:r>
              <w:rPr>
                <w:rFonts w:hAnsi="宋体"/>
                <w:color w:val="000000"/>
              </w:rPr>
              <w:t>、锯材、木片加工、家具制造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有电镀或喷漆工艺的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110</w:t>
            </w:r>
            <w:r>
              <w:rPr>
                <w:rFonts w:hAnsi="宋体"/>
                <w:color w:val="000000"/>
              </w:rPr>
              <w:t>、人造板制造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年产</w:t>
            </w:r>
            <w:r>
              <w:rPr>
                <w:color w:val="000000"/>
              </w:rPr>
              <w:t>20</w:t>
            </w:r>
            <w:r>
              <w:rPr>
                <w:rFonts w:hAnsi="宋体"/>
                <w:color w:val="000000"/>
              </w:rPr>
              <w:t>万立方米及以上</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111</w:t>
            </w:r>
            <w:r>
              <w:rPr>
                <w:rFonts w:hAnsi="宋体"/>
                <w:color w:val="000000"/>
              </w:rPr>
              <w:t>、竹、藤、棕、草制品制造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有化学处理或喷漆工艺的</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891"/>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112</w:t>
            </w:r>
            <w:r>
              <w:rPr>
                <w:rFonts w:hAnsi="宋体"/>
                <w:color w:val="000000"/>
              </w:rPr>
              <w:t>、纸浆、溶解浆、纤维浆等制造；造纸（含废纸造纸）</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113</w:t>
            </w:r>
            <w:r>
              <w:rPr>
                <w:rFonts w:hAnsi="宋体"/>
                <w:color w:val="000000"/>
              </w:rPr>
              <w:t>、纸制品</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有化学处理工艺的</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925"/>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114</w:t>
            </w:r>
            <w:r>
              <w:rPr>
                <w:rFonts w:hAnsi="宋体"/>
                <w:color w:val="000000"/>
              </w:rPr>
              <w:t>、印刷；文教、体育、娱乐用品制造；磁材料制品</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103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115</w:t>
            </w:r>
            <w:r>
              <w:rPr>
                <w:rFonts w:hAnsi="宋体"/>
                <w:color w:val="000000"/>
              </w:rPr>
              <w:t>、轮胎制造、再生橡胶制造、橡胶加工、橡胶制品翻新</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116</w:t>
            </w:r>
            <w:r>
              <w:rPr>
                <w:rFonts w:hAnsi="宋体"/>
                <w:color w:val="000000"/>
              </w:rPr>
              <w:t>、塑料制品制造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人造革、发泡胶等涉及有毒原材料的；有电镀工艺的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117</w:t>
            </w:r>
            <w:r>
              <w:rPr>
                <w:rFonts w:hAnsi="宋体"/>
                <w:color w:val="000000"/>
              </w:rPr>
              <w:t>、工艺品制造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adjustRightInd w:val="0"/>
              <w:spacing w:line="260" w:lineRule="exact"/>
              <w:jc w:val="center"/>
              <w:rPr>
                <w:color w:val="000000"/>
                <w:kern w:val="0"/>
              </w:rPr>
            </w:pPr>
            <w:r>
              <w:rPr>
                <w:rFonts w:hAnsi="宋体"/>
                <w:color w:val="000000"/>
                <w:kern w:val="0"/>
              </w:rPr>
              <w:t>有电镀工艺的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adjustRightInd w:val="0"/>
              <w:spacing w:line="260" w:lineRule="exact"/>
              <w:rPr>
                <w:color w:val="000000"/>
                <w:kern w:val="0"/>
              </w:rPr>
            </w:pPr>
            <w:r>
              <w:rPr>
                <w:rFonts w:hAnsi="宋体"/>
                <w:color w:val="000000"/>
                <w:kern w:val="0"/>
              </w:rPr>
              <w:t>有喷漆工艺和机加工的</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adjustRightInd w:val="0"/>
              <w:spacing w:line="260" w:lineRule="exact"/>
              <w:jc w:val="center"/>
              <w:rPr>
                <w:color w:val="000000"/>
                <w:kern w:val="0"/>
              </w:rPr>
            </w:pPr>
            <w:r>
              <w:rPr>
                <w:rFonts w:hAnsi="宋体"/>
                <w:color w:val="000000"/>
                <w:kern w:val="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625"/>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118</w:t>
            </w:r>
            <w:r>
              <w:rPr>
                <w:rFonts w:hAnsi="宋体"/>
                <w:color w:val="000000"/>
              </w:rPr>
              <w:t>、皮革、毛皮、羽毛（绒）制品</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制革、毛皮鞣制</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C24F5">
        <w:trPr>
          <w:cantSplit/>
          <w:trHeight w:hRule="exact" w:val="397"/>
          <w:jc w:val="center"/>
        </w:trPr>
        <w:tc>
          <w:tcPr>
            <w:tcW w:w="14703"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EC24F5" w:rsidRDefault="00EC24F5" w:rsidP="00B02DDC">
            <w:pPr>
              <w:adjustRightInd w:val="0"/>
              <w:snapToGrid w:val="0"/>
              <w:rPr>
                <w:b/>
                <w:color w:val="000000"/>
                <w:kern w:val="0"/>
              </w:rPr>
            </w:pPr>
            <w:r>
              <w:rPr>
                <w:b/>
              </w:rPr>
              <w:t xml:space="preserve">O </w:t>
            </w:r>
            <w:r>
              <w:rPr>
                <w:rFonts w:hAnsi="宋体"/>
                <w:b/>
              </w:rPr>
              <w:t>纺织化纤</w:t>
            </w: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119</w:t>
            </w:r>
            <w:r>
              <w:rPr>
                <w:rFonts w:hAnsi="宋体"/>
                <w:color w:val="000000"/>
              </w:rPr>
              <w:t>、化学纤维制造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除单纯纺丝外的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单纯纺丝</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8"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120</w:t>
            </w:r>
            <w:r>
              <w:rPr>
                <w:rFonts w:hAnsi="宋体"/>
                <w:color w:val="000000"/>
              </w:rPr>
              <w:t>、纺织品制造</w:t>
            </w:r>
          </w:p>
        </w:tc>
        <w:tc>
          <w:tcPr>
            <w:tcW w:w="3391"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有洗毛、染整、脱胶工段的；产生缫丝废水、精炼废水的</w:t>
            </w:r>
          </w:p>
        </w:tc>
        <w:tc>
          <w:tcPr>
            <w:tcW w:w="2084"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rPr>
                <w:color w:val="000000"/>
                <w:spacing w:val="-8"/>
              </w:rPr>
            </w:pPr>
            <w:r>
              <w:rPr>
                <w:rFonts w:hAnsi="宋体"/>
                <w:color w:val="000000"/>
                <w:spacing w:val="-8"/>
              </w:rPr>
              <w:t>其他（</w:t>
            </w:r>
            <w:r>
              <w:rPr>
                <w:rFonts w:hAnsi="宋体"/>
                <w:color w:val="000000"/>
              </w:rPr>
              <w:t>编织物及其制品制造</w:t>
            </w:r>
            <w:r>
              <w:rPr>
                <w:rFonts w:hAnsi="宋体"/>
                <w:color w:val="000000"/>
                <w:spacing w:val="-8"/>
              </w:rPr>
              <w:t>除外）</w:t>
            </w:r>
          </w:p>
        </w:tc>
        <w:tc>
          <w:tcPr>
            <w:tcW w:w="1512"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编织物及其制品制造</w:t>
            </w:r>
          </w:p>
        </w:tc>
        <w:tc>
          <w:tcPr>
            <w:tcW w:w="5655" w:type="dxa"/>
            <w:tcBorders>
              <w:top w:val="single" w:sz="4" w:space="0" w:color="auto"/>
              <w:left w:val="single" w:sz="4" w:space="0" w:color="auto"/>
              <w:bottom w:val="single" w:sz="8"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lastRenderedPageBreak/>
              <w:t>121</w:t>
            </w:r>
            <w:r>
              <w:rPr>
                <w:rFonts w:hAnsi="宋体"/>
                <w:color w:val="000000"/>
              </w:rPr>
              <w:t>、服装制造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有湿法印花、染色、水洗工艺的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年</w:t>
            </w:r>
            <w:r w:rsidRPr="00450B5E">
              <w:rPr>
                <w:rFonts w:hAnsi="宋体"/>
                <w:color w:val="000000"/>
                <w:spacing w:val="-10"/>
                <w:szCs w:val="21"/>
              </w:rPr>
              <w:t>加工</w:t>
            </w:r>
            <w:r w:rsidRPr="00450B5E">
              <w:rPr>
                <w:rFonts w:hAnsi="宋体"/>
                <w:color w:val="000000"/>
                <w:spacing w:val="-10"/>
                <w:szCs w:val="21"/>
              </w:rPr>
              <w:t>100</w:t>
            </w:r>
            <w:r w:rsidRPr="00450B5E">
              <w:rPr>
                <w:rFonts w:hAnsi="宋体"/>
                <w:color w:val="000000"/>
                <w:spacing w:val="-10"/>
                <w:szCs w:val="21"/>
              </w:rPr>
              <w:t>万件及以上</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393"/>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122</w:t>
            </w:r>
            <w:r>
              <w:rPr>
                <w:rFonts w:hAnsi="宋体"/>
                <w:color w:val="000000"/>
              </w:rPr>
              <w:t>、鞋业制造</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使用有机溶剂的</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C24F5">
        <w:trPr>
          <w:cantSplit/>
          <w:trHeight w:hRule="exact" w:val="397"/>
          <w:jc w:val="center"/>
        </w:trPr>
        <w:tc>
          <w:tcPr>
            <w:tcW w:w="14703"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EC24F5" w:rsidRDefault="00EC24F5" w:rsidP="00B02DDC">
            <w:pPr>
              <w:adjustRightInd w:val="0"/>
              <w:snapToGrid w:val="0"/>
              <w:rPr>
                <w:b/>
                <w:color w:val="000000"/>
                <w:kern w:val="0"/>
              </w:rPr>
            </w:pPr>
            <w:r>
              <w:rPr>
                <w:b/>
              </w:rPr>
              <w:t xml:space="preserve">P </w:t>
            </w:r>
            <w:r>
              <w:rPr>
                <w:rFonts w:hAnsi="宋体"/>
                <w:b/>
              </w:rPr>
              <w:t>公路</w:t>
            </w:r>
          </w:p>
        </w:tc>
      </w:tr>
      <w:tr w:rsidR="00EA0043">
        <w:trPr>
          <w:cantSplit/>
          <w:trHeight w:val="2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123</w:t>
            </w:r>
            <w:r>
              <w:rPr>
                <w:rFonts w:hAnsi="宋体"/>
                <w:color w:val="000000"/>
              </w:rPr>
              <w:t>、公路</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新建、扩建三级及以上等级公路；涉及环境敏感区的</w:t>
            </w:r>
            <w:smartTag w:uri="urn:schemas-microsoft-com:office:smarttags" w:element="chmetcnv">
              <w:smartTagPr>
                <w:attr w:name="UnitName" w:val="公里"/>
                <w:attr w:name="SourceValue" w:val="1"/>
                <w:attr w:name="HasSpace" w:val="False"/>
                <w:attr w:name="Negative" w:val="False"/>
                <w:attr w:name="NumberType" w:val="1"/>
                <w:attr w:name="TCSC" w:val="0"/>
              </w:smartTagPr>
              <w:r>
                <w:rPr>
                  <w:color w:val="000000"/>
                </w:rPr>
                <w:t>1</w:t>
              </w:r>
              <w:r>
                <w:rPr>
                  <w:rFonts w:hAnsi="宋体"/>
                  <w:color w:val="000000"/>
                </w:rPr>
                <w:t>公里</w:t>
              </w:r>
            </w:smartTag>
            <w:r>
              <w:rPr>
                <w:rFonts w:hAnsi="宋体"/>
                <w:color w:val="000000"/>
              </w:rPr>
              <w:t>及以上的独立隧道；涉及环境敏感区的主桥长度</w:t>
            </w:r>
            <w:smartTag w:uri="urn:schemas-microsoft-com:office:smarttags" w:element="chmetcnv">
              <w:smartTagPr>
                <w:attr w:name="UnitName" w:val="公里"/>
                <w:attr w:name="SourceValue" w:val="1"/>
                <w:attr w:name="HasSpace" w:val="False"/>
                <w:attr w:name="Negative" w:val="False"/>
                <w:attr w:name="NumberType" w:val="1"/>
                <w:attr w:name="TCSC" w:val="0"/>
              </w:smartTagPr>
              <w:r>
                <w:rPr>
                  <w:color w:val="000000"/>
                </w:rPr>
                <w:t>1</w:t>
              </w:r>
              <w:r>
                <w:rPr>
                  <w:rFonts w:hAnsi="宋体"/>
                  <w:color w:val="000000"/>
                </w:rPr>
                <w:t>公里</w:t>
              </w:r>
            </w:smartTag>
            <w:r>
              <w:rPr>
                <w:rFonts w:hAnsi="宋体"/>
                <w:color w:val="000000"/>
              </w:rPr>
              <w:t>及以上的独立桥梁（均不含公路维护）</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其他（配套设施、公路维护除外）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配套设施、公路维护</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（一）中的全部；（二）中的全部；（三）中的全部</w:t>
            </w:r>
          </w:p>
        </w:tc>
      </w:tr>
      <w:tr w:rsidR="00EC24F5">
        <w:trPr>
          <w:cantSplit/>
          <w:trHeight w:hRule="exact" w:val="397"/>
          <w:jc w:val="center"/>
        </w:trPr>
        <w:tc>
          <w:tcPr>
            <w:tcW w:w="14703"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EC24F5" w:rsidRDefault="00EC24F5" w:rsidP="00B02DDC">
            <w:pPr>
              <w:adjustRightInd w:val="0"/>
              <w:snapToGrid w:val="0"/>
              <w:rPr>
                <w:b/>
                <w:color w:val="000000"/>
                <w:kern w:val="0"/>
              </w:rPr>
            </w:pPr>
            <w:r>
              <w:rPr>
                <w:b/>
              </w:rPr>
              <w:t xml:space="preserve">Q </w:t>
            </w:r>
            <w:r>
              <w:rPr>
                <w:rFonts w:hAnsi="宋体"/>
                <w:b/>
              </w:rPr>
              <w:t>铁路</w:t>
            </w: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124</w:t>
            </w:r>
            <w:r>
              <w:rPr>
                <w:rFonts w:hAnsi="宋体"/>
                <w:color w:val="000000"/>
              </w:rPr>
              <w:t>、新建铁路</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2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125</w:t>
            </w:r>
            <w:r>
              <w:rPr>
                <w:rFonts w:hAnsi="宋体"/>
                <w:color w:val="000000"/>
              </w:rPr>
              <w:t>、改建铁路</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color w:val="000000"/>
              </w:rPr>
              <w:t>200</w:t>
            </w:r>
            <w:r>
              <w:rPr>
                <w:rFonts w:hAnsi="宋体"/>
                <w:color w:val="000000"/>
              </w:rPr>
              <w:t>公里及以上的电气化改造；增建</w:t>
            </w:r>
            <w:r>
              <w:rPr>
                <w:color w:val="000000"/>
              </w:rPr>
              <w:t>100</w:t>
            </w:r>
            <w:r>
              <w:rPr>
                <w:rFonts w:hAnsi="宋体"/>
                <w:color w:val="000000"/>
              </w:rPr>
              <w:t>公里及以上的铁路；涉及环境敏感区的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（一）中的全部；（二）中的全部；（三）中的全部</w:t>
            </w: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126</w:t>
            </w:r>
            <w:r>
              <w:rPr>
                <w:rFonts w:hAnsi="宋体"/>
                <w:color w:val="000000"/>
              </w:rPr>
              <w:t>、枢纽</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大型枢纽</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C24F5">
        <w:trPr>
          <w:cantSplit/>
          <w:trHeight w:hRule="exact" w:val="397"/>
          <w:jc w:val="center"/>
        </w:trPr>
        <w:tc>
          <w:tcPr>
            <w:tcW w:w="14703"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EC24F5" w:rsidRDefault="00EC24F5" w:rsidP="00B02DDC">
            <w:pPr>
              <w:adjustRightInd w:val="0"/>
              <w:snapToGrid w:val="0"/>
              <w:rPr>
                <w:b/>
              </w:rPr>
            </w:pPr>
            <w:r>
              <w:rPr>
                <w:b/>
              </w:rPr>
              <w:t xml:space="preserve">R </w:t>
            </w:r>
            <w:r>
              <w:rPr>
                <w:rFonts w:hAnsi="宋体"/>
                <w:b/>
              </w:rPr>
              <w:t>民航机场</w:t>
            </w: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127</w:t>
            </w:r>
            <w:r>
              <w:rPr>
                <w:rFonts w:hAnsi="宋体"/>
                <w:color w:val="000000"/>
              </w:rPr>
              <w:t>、机场</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新建；迁建；涉及环境敏感区的飞行区扩建</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（三）中的全部</w:t>
            </w:r>
          </w:p>
        </w:tc>
      </w:tr>
      <w:tr w:rsidR="00EA0043">
        <w:trPr>
          <w:cantSplit/>
          <w:trHeight w:val="2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128</w:t>
            </w:r>
            <w:r>
              <w:rPr>
                <w:rFonts w:hAnsi="宋体"/>
                <w:color w:val="000000"/>
              </w:rPr>
              <w:t>、导航台站、供油工程、维修保障等配套工程</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供油工程；涉及环境敏感区的</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（三）中的以居住、医疗卫生、文化教育、科研、行政办公等为主要功能的区域</w:t>
            </w:r>
          </w:p>
        </w:tc>
      </w:tr>
      <w:tr w:rsidR="00EC24F5">
        <w:trPr>
          <w:cantSplit/>
          <w:trHeight w:hRule="exact" w:val="397"/>
          <w:jc w:val="center"/>
        </w:trPr>
        <w:tc>
          <w:tcPr>
            <w:tcW w:w="14703"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EC24F5" w:rsidRDefault="00EC24F5" w:rsidP="00B02DDC">
            <w:pPr>
              <w:adjustRightInd w:val="0"/>
              <w:snapToGrid w:val="0"/>
              <w:rPr>
                <w:b/>
                <w:color w:val="000000"/>
                <w:kern w:val="0"/>
              </w:rPr>
            </w:pPr>
            <w:r>
              <w:rPr>
                <w:b/>
              </w:rPr>
              <w:t xml:space="preserve">S </w:t>
            </w:r>
            <w:r>
              <w:rPr>
                <w:rFonts w:hAnsi="宋体"/>
                <w:b/>
              </w:rPr>
              <w:t>水运</w:t>
            </w: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129</w:t>
            </w:r>
            <w:r>
              <w:rPr>
                <w:rFonts w:hAnsi="宋体"/>
                <w:color w:val="000000"/>
              </w:rPr>
              <w:t>、油气、液体化工码头</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p>
        </w:tc>
      </w:tr>
      <w:tr w:rsidR="00EA0043">
        <w:trPr>
          <w:cantSplit/>
          <w:trHeight w:val="20"/>
          <w:jc w:val="center"/>
        </w:trPr>
        <w:tc>
          <w:tcPr>
            <w:tcW w:w="2061" w:type="dxa"/>
            <w:tcBorders>
              <w:top w:val="single" w:sz="4" w:space="0" w:color="auto"/>
              <w:left w:val="single" w:sz="8" w:space="0" w:color="auto"/>
              <w:bottom w:val="single" w:sz="8"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130</w:t>
            </w:r>
            <w:r>
              <w:rPr>
                <w:rFonts w:hAnsi="宋体"/>
                <w:color w:val="000000"/>
              </w:rPr>
              <w:t>、干散货（含煤炭、矿石）、件杂、多用途、通用码头</w:t>
            </w:r>
          </w:p>
        </w:tc>
        <w:tc>
          <w:tcPr>
            <w:tcW w:w="3391"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单个泊位</w:t>
            </w:r>
            <w:r>
              <w:rPr>
                <w:color w:val="000000"/>
              </w:rPr>
              <w:t>1000</w:t>
            </w:r>
            <w:r>
              <w:rPr>
                <w:rFonts w:hAnsi="宋体"/>
                <w:color w:val="000000"/>
              </w:rPr>
              <w:t>吨级及以上的内河港口；单个泊位</w:t>
            </w:r>
            <w:r>
              <w:rPr>
                <w:color w:val="000000"/>
              </w:rPr>
              <w:t>1</w:t>
            </w:r>
            <w:r>
              <w:rPr>
                <w:rFonts w:hAnsi="宋体"/>
                <w:color w:val="000000"/>
              </w:rPr>
              <w:t>万吨级及以上的沿海港口；涉及环境敏感区的</w:t>
            </w:r>
          </w:p>
        </w:tc>
        <w:tc>
          <w:tcPr>
            <w:tcW w:w="2084"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8"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（一）中的全部；（二）中的重要水生生物的自然产卵场、索饵场、越冬场和洄游通道、天然渔场</w:t>
            </w:r>
          </w:p>
        </w:tc>
      </w:tr>
      <w:tr w:rsidR="00EA0043">
        <w:trPr>
          <w:cantSplit/>
          <w:trHeight w:val="2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lastRenderedPageBreak/>
              <w:t>1</w:t>
            </w:r>
            <w:r w:rsidRPr="00450B5E">
              <w:rPr>
                <w:rFonts w:hAnsi="宋体"/>
                <w:color w:val="000000"/>
                <w:spacing w:val="-10"/>
                <w:szCs w:val="21"/>
              </w:rPr>
              <w:t>31</w:t>
            </w:r>
            <w:r w:rsidRPr="00450B5E">
              <w:rPr>
                <w:rFonts w:hAnsi="宋体"/>
                <w:color w:val="000000"/>
                <w:spacing w:val="-10"/>
                <w:szCs w:val="21"/>
              </w:rPr>
              <w:t>、集装箱专用码头</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单个泊位</w:t>
            </w:r>
            <w:r>
              <w:rPr>
                <w:color w:val="000000"/>
              </w:rPr>
              <w:t>3000</w:t>
            </w:r>
            <w:r>
              <w:rPr>
                <w:rFonts w:hAnsi="宋体"/>
                <w:color w:val="000000"/>
              </w:rPr>
              <w:t>吨级及以上的内河港口；单个泊位</w:t>
            </w:r>
            <w:r>
              <w:rPr>
                <w:color w:val="000000"/>
              </w:rPr>
              <w:t>3</w:t>
            </w:r>
            <w:r>
              <w:rPr>
                <w:rFonts w:hAnsi="宋体"/>
                <w:color w:val="000000"/>
              </w:rPr>
              <w:t>万吨级及以上的海港；涉及危险品、化学品的；涉及环境敏感区的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（一）中的全部；（二）中的重要水生生物的自然产卵场、索饵场、越冬场和洄游通道、天然渔场</w:t>
            </w:r>
          </w:p>
        </w:tc>
      </w:tr>
      <w:tr w:rsidR="00EA0043">
        <w:trPr>
          <w:cantSplit/>
          <w:trHeight w:val="84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132</w:t>
            </w:r>
            <w:r>
              <w:rPr>
                <w:rFonts w:hAnsi="宋体"/>
                <w:color w:val="000000"/>
              </w:rPr>
              <w:t>、滚装、客运、工作船、游艇码头</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（一）中的全部；（二）中的重要水生生物的自然产卵场、索饵场、越冬场和洄游通道、天然渔场</w:t>
            </w:r>
          </w:p>
        </w:tc>
      </w:tr>
      <w:tr w:rsidR="00EA0043">
        <w:trPr>
          <w:cantSplit/>
          <w:trHeight w:val="84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133</w:t>
            </w:r>
            <w:r>
              <w:rPr>
                <w:rFonts w:hAnsi="宋体"/>
                <w:color w:val="000000"/>
              </w:rPr>
              <w:t>、铁路轮渡码头</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tcPr>
          <w:p w:rsidR="00EC24F5" w:rsidRDefault="00EC24F5">
            <w:pPr>
              <w:autoSpaceDE w:val="0"/>
              <w:autoSpaceDN w:val="0"/>
              <w:spacing w:line="260" w:lineRule="exact"/>
              <w:rPr>
                <w:color w:val="000000"/>
              </w:rPr>
            </w:pPr>
            <w:r>
              <w:rPr>
                <w:rFonts w:hAnsi="宋体"/>
                <w:color w:val="000000"/>
              </w:rPr>
              <w:t>（一）中的全部；（二）中的重要水生生物的自然产卵场、索饵场、越冬场和洄游通道、天然渔场</w:t>
            </w:r>
          </w:p>
        </w:tc>
      </w:tr>
      <w:tr w:rsidR="00EA0043">
        <w:trPr>
          <w:cantSplit/>
          <w:trHeight w:val="84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134</w:t>
            </w:r>
            <w:r>
              <w:rPr>
                <w:rFonts w:hAnsi="宋体"/>
                <w:color w:val="000000"/>
              </w:rPr>
              <w:t>、航道工程、水运辅助工程</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航道工程；涉及环境敏感区的防波堤、船闸、通航建筑物</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（一）中的全部；（二）中的重要水生生物的自然产卵场、索饵场、越冬场和洄游通道、天然渔场</w:t>
            </w: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135</w:t>
            </w:r>
            <w:r>
              <w:rPr>
                <w:rFonts w:hAnsi="宋体"/>
                <w:color w:val="000000"/>
              </w:rPr>
              <w:t>、航电枢纽工程</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2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136</w:t>
            </w:r>
            <w:r>
              <w:rPr>
                <w:rFonts w:hAnsi="宋体"/>
                <w:color w:val="000000"/>
              </w:rPr>
              <w:t>、中心渔港码头</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（一）中的全部；（二）中的重要水生生物的自然产卵场、索饵场、越冬场和洄游通道、天然渔场</w:t>
            </w:r>
          </w:p>
        </w:tc>
      </w:tr>
      <w:tr w:rsidR="00EC24F5">
        <w:trPr>
          <w:cantSplit/>
          <w:trHeight w:hRule="exact" w:val="397"/>
          <w:jc w:val="center"/>
        </w:trPr>
        <w:tc>
          <w:tcPr>
            <w:tcW w:w="14703"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EC24F5" w:rsidRDefault="00EC24F5" w:rsidP="00B02DDC">
            <w:pPr>
              <w:adjustRightInd w:val="0"/>
              <w:snapToGrid w:val="0"/>
              <w:rPr>
                <w:b/>
                <w:color w:val="000000"/>
                <w:kern w:val="0"/>
              </w:rPr>
            </w:pPr>
            <w:r>
              <w:rPr>
                <w:b/>
              </w:rPr>
              <w:t xml:space="preserve">T </w:t>
            </w:r>
            <w:r>
              <w:rPr>
                <w:rFonts w:hAnsi="宋体"/>
                <w:b/>
              </w:rPr>
              <w:t>城市交通设施</w:t>
            </w: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137</w:t>
            </w:r>
            <w:r>
              <w:rPr>
                <w:rFonts w:hAnsi="宋体"/>
                <w:color w:val="000000"/>
              </w:rPr>
              <w:t>、轨道交通</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785"/>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138</w:t>
            </w:r>
            <w:r>
              <w:rPr>
                <w:rFonts w:hAnsi="宋体"/>
                <w:color w:val="000000"/>
              </w:rPr>
              <w:t>、城市道路</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新建、扩建快速路、主干路；涉及环境敏感区的新建、扩建次干路</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其他快速路、主干路、次干路；支路</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（一）中的全部；（二）中的重要湿地、重要水生生物的自然产卵场、索饵场、越冬场和洄游通道；（三）中的全部</w:t>
            </w: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w:t>
            </w:r>
            <w:r w:rsidRPr="00450B5E">
              <w:rPr>
                <w:rFonts w:hAnsi="宋体"/>
                <w:color w:val="000000"/>
                <w:spacing w:val="-10"/>
                <w:szCs w:val="21"/>
              </w:rPr>
              <w:t>39</w:t>
            </w:r>
            <w:r w:rsidRPr="00450B5E">
              <w:rPr>
                <w:rFonts w:hAnsi="宋体"/>
                <w:color w:val="000000"/>
                <w:spacing w:val="-10"/>
                <w:szCs w:val="21"/>
              </w:rPr>
              <w:t>、城市桥梁、隧道</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color w:val="000000"/>
              </w:rPr>
              <w:t>1</w:t>
            </w:r>
            <w:r>
              <w:rPr>
                <w:rFonts w:hAnsi="宋体"/>
                <w:color w:val="000000"/>
              </w:rPr>
              <w:t>公里及以上的独立隧道或独立桥梁；立交桥</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其他（人行天桥和人行地道除外）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人行天桥或人行地道</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C24F5">
        <w:trPr>
          <w:cantSplit/>
          <w:trHeight w:hRule="exact" w:val="397"/>
          <w:jc w:val="center"/>
        </w:trPr>
        <w:tc>
          <w:tcPr>
            <w:tcW w:w="14703"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EC24F5" w:rsidRDefault="00EC24F5" w:rsidP="00B02DDC">
            <w:pPr>
              <w:adjustRightInd w:val="0"/>
              <w:snapToGrid w:val="0"/>
              <w:rPr>
                <w:b/>
                <w:color w:val="000000"/>
                <w:kern w:val="0"/>
              </w:rPr>
            </w:pPr>
            <w:r>
              <w:rPr>
                <w:b/>
              </w:rPr>
              <w:t xml:space="preserve">U </w:t>
            </w:r>
            <w:r>
              <w:rPr>
                <w:rFonts w:hAnsi="宋体"/>
                <w:b/>
              </w:rPr>
              <w:t>城镇基础设施及房地产</w:t>
            </w: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140</w:t>
            </w:r>
            <w:r>
              <w:rPr>
                <w:rFonts w:hAnsi="宋体"/>
                <w:color w:val="000000"/>
              </w:rPr>
              <w:t>、煤气生产和供应工程</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煤气生产</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煤气供应</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8"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141</w:t>
            </w:r>
            <w:r>
              <w:rPr>
                <w:rFonts w:hAnsi="宋体"/>
                <w:color w:val="000000"/>
              </w:rPr>
              <w:t>、城市天然气供应工程</w:t>
            </w:r>
          </w:p>
        </w:tc>
        <w:tc>
          <w:tcPr>
            <w:tcW w:w="3391"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8"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lastRenderedPageBreak/>
              <w:t>142</w:t>
            </w:r>
            <w:r>
              <w:rPr>
                <w:rFonts w:hAnsi="宋体"/>
                <w:color w:val="000000"/>
              </w:rPr>
              <w:t>、热力生产和供应工程</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燃煤、燃油锅炉总容量</w:t>
            </w:r>
            <w:r>
              <w:rPr>
                <w:color w:val="000000"/>
              </w:rPr>
              <w:t>65</w:t>
            </w:r>
            <w:r>
              <w:rPr>
                <w:rFonts w:hAnsi="宋体"/>
                <w:color w:val="000000"/>
              </w:rPr>
              <w:t>吨</w:t>
            </w:r>
            <w:r>
              <w:rPr>
                <w:color w:val="000000"/>
              </w:rPr>
              <w:t>/</w:t>
            </w:r>
            <w:r>
              <w:rPr>
                <w:rFonts w:hAnsi="宋体"/>
                <w:color w:val="000000"/>
              </w:rPr>
              <w:t>小时（不含）以上</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143</w:t>
            </w:r>
            <w:r>
              <w:rPr>
                <w:rFonts w:hAnsi="宋体"/>
                <w:color w:val="000000"/>
              </w:rPr>
              <w:t>、自来水生产和供应工程</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144</w:t>
            </w:r>
            <w:r>
              <w:rPr>
                <w:rFonts w:hAnsi="宋体"/>
                <w:color w:val="000000"/>
              </w:rPr>
              <w:t>、生活污水集中处理</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日处理</w:t>
            </w:r>
            <w:r>
              <w:rPr>
                <w:color w:val="000000"/>
              </w:rPr>
              <w:t>10</w:t>
            </w:r>
            <w:r>
              <w:rPr>
                <w:rFonts w:hAnsi="宋体"/>
                <w:color w:val="000000"/>
              </w:rPr>
              <w:t>万吨及以上</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145</w:t>
            </w:r>
            <w:r>
              <w:rPr>
                <w:rFonts w:hAnsi="宋体"/>
                <w:color w:val="000000"/>
              </w:rPr>
              <w:t>、工业废水集中处理</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146</w:t>
            </w:r>
            <w:r>
              <w:rPr>
                <w:rFonts w:hAnsi="宋体"/>
                <w:color w:val="000000"/>
              </w:rPr>
              <w:t>、海水淡化、其他水处理和利用</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adjustRightInd w:val="0"/>
              <w:spacing w:line="260" w:lineRule="exact"/>
              <w:rPr>
                <w:color w:val="000000"/>
                <w:kern w:val="0"/>
              </w:rPr>
            </w:pPr>
          </w:p>
        </w:tc>
      </w:tr>
      <w:tr w:rsidR="00EA0043">
        <w:trPr>
          <w:cantSplit/>
          <w:trHeight w:val="403"/>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147</w:t>
            </w:r>
            <w:r>
              <w:rPr>
                <w:rFonts w:hAnsi="宋体"/>
                <w:color w:val="000000"/>
              </w:rPr>
              <w:t>、管网建设</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w:t>
            </w:r>
            <w:r w:rsidRPr="00450B5E">
              <w:rPr>
                <w:rFonts w:hAnsi="宋体"/>
                <w:color w:val="000000"/>
                <w:spacing w:val="-10"/>
                <w:szCs w:val="21"/>
              </w:rPr>
              <w:t>48</w:t>
            </w:r>
            <w:r w:rsidRPr="00450B5E">
              <w:rPr>
                <w:rFonts w:hAnsi="宋体"/>
                <w:color w:val="000000"/>
                <w:spacing w:val="-10"/>
                <w:szCs w:val="21"/>
              </w:rPr>
              <w:t>、生活垃圾转运站</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914"/>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w:t>
            </w:r>
            <w:r w:rsidRPr="00450B5E">
              <w:rPr>
                <w:rFonts w:hAnsi="宋体"/>
                <w:color w:val="000000"/>
                <w:spacing w:val="-10"/>
                <w:szCs w:val="21"/>
              </w:rPr>
              <w:t>49</w:t>
            </w:r>
            <w:r w:rsidRPr="00450B5E">
              <w:rPr>
                <w:rFonts w:hAnsi="宋体"/>
                <w:color w:val="000000"/>
                <w:spacing w:val="-10"/>
                <w:szCs w:val="21"/>
              </w:rPr>
              <w:t>、生活垃圾（含餐厨废弃物）集中处置</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150</w:t>
            </w:r>
            <w:r>
              <w:rPr>
                <w:rFonts w:hAnsi="宋体"/>
                <w:color w:val="000000"/>
              </w:rPr>
              <w:t>、粪便处置工程</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日处理</w:t>
            </w:r>
            <w:r>
              <w:rPr>
                <w:color w:val="000000"/>
              </w:rPr>
              <w:t>50</w:t>
            </w:r>
            <w:r>
              <w:rPr>
                <w:rFonts w:hAnsi="宋体"/>
                <w:color w:val="000000"/>
              </w:rPr>
              <w:t>吨及以上</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875"/>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151</w:t>
            </w:r>
            <w:r>
              <w:rPr>
                <w:rFonts w:hAnsi="宋体"/>
                <w:color w:val="000000"/>
              </w:rPr>
              <w:t>、危险废物（含医疗废物）集中处置及综合利用</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916"/>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152</w:t>
            </w:r>
            <w:r>
              <w:rPr>
                <w:rFonts w:hAnsi="宋体"/>
                <w:color w:val="000000"/>
              </w:rPr>
              <w:t>、一般工业固体废物（含污泥）集中处置</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153</w:t>
            </w:r>
            <w:r>
              <w:rPr>
                <w:rFonts w:hAnsi="宋体"/>
                <w:color w:val="000000"/>
              </w:rPr>
              <w:t>、污染场地治理修复工程</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8"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154</w:t>
            </w:r>
            <w:r>
              <w:rPr>
                <w:rFonts w:hAnsi="宋体"/>
                <w:color w:val="000000"/>
              </w:rPr>
              <w:t>、仓储（不含油库、气库、煤炭储存）</w:t>
            </w:r>
          </w:p>
        </w:tc>
        <w:tc>
          <w:tcPr>
            <w:tcW w:w="3391"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有毒、有害及危险品的仓储、物流配送项目</w:t>
            </w:r>
          </w:p>
        </w:tc>
        <w:tc>
          <w:tcPr>
            <w:tcW w:w="2084"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8"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926"/>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lastRenderedPageBreak/>
              <w:t>155</w:t>
            </w:r>
            <w:r>
              <w:rPr>
                <w:rFonts w:hAnsi="宋体"/>
                <w:color w:val="000000"/>
              </w:rPr>
              <w:t>、废旧资源（含生物质）加工、再生利用</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废电子电器产品、废电池、废汽车、废电机、废五金、废塑料、废油、废船、废轮胎等加工、再生利用</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932"/>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156</w:t>
            </w:r>
            <w:r>
              <w:rPr>
                <w:rFonts w:hAnsi="宋体"/>
                <w:color w:val="000000"/>
              </w:rPr>
              <w:t>、房地产开发、宾馆、酒店、办公用房等</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strike/>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建筑面积</w:t>
            </w:r>
            <w:smartTag w:uri="urn:schemas-microsoft-com:office:smarttags" w:element="chmetcnv">
              <w:smartTagPr>
                <w:attr w:name="UnitName" w:val="平方米"/>
                <w:attr w:name="SourceValue" w:val="50000"/>
                <w:attr w:name="HasSpace" w:val="False"/>
                <w:attr w:name="Negative" w:val="False"/>
                <w:attr w:name="NumberType" w:val="1"/>
                <w:attr w:name="TCSC" w:val="1"/>
              </w:smartTagPr>
              <w:r>
                <w:rPr>
                  <w:color w:val="000000"/>
                </w:rPr>
                <w:t>5</w:t>
              </w:r>
              <w:r>
                <w:rPr>
                  <w:rFonts w:hAnsi="宋体"/>
                  <w:color w:val="000000"/>
                </w:rPr>
                <w:t>万平方米</w:t>
              </w:r>
            </w:smartTag>
            <w:r>
              <w:rPr>
                <w:rFonts w:hAnsi="宋体"/>
                <w:color w:val="000000"/>
              </w:rPr>
              <w:t>及以上；涉及环境敏感区的</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（一）中的全部</w:t>
            </w:r>
          </w:p>
        </w:tc>
      </w:tr>
      <w:tr w:rsidR="00EC24F5">
        <w:trPr>
          <w:cantSplit/>
          <w:trHeight w:hRule="exact" w:val="397"/>
          <w:jc w:val="center"/>
        </w:trPr>
        <w:tc>
          <w:tcPr>
            <w:tcW w:w="14703"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EC24F5" w:rsidRDefault="00EC24F5" w:rsidP="00B02DDC">
            <w:pPr>
              <w:adjustRightInd w:val="0"/>
              <w:snapToGrid w:val="0"/>
              <w:rPr>
                <w:b/>
                <w:color w:val="FF0000"/>
                <w:kern w:val="0"/>
                <w:shd w:val="pct10" w:color="auto" w:fill="FFFFFF"/>
              </w:rPr>
            </w:pPr>
            <w:r>
              <w:rPr>
                <w:b/>
              </w:rPr>
              <w:t xml:space="preserve">V </w:t>
            </w:r>
            <w:r>
              <w:rPr>
                <w:rFonts w:hAnsi="宋体"/>
                <w:b/>
              </w:rPr>
              <w:t>社会事业与服务业</w:t>
            </w:r>
          </w:p>
        </w:tc>
      </w:tr>
      <w:tr w:rsidR="00EA0043">
        <w:trPr>
          <w:cantSplit/>
          <w:trHeight w:val="2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157</w:t>
            </w:r>
            <w:r>
              <w:rPr>
                <w:rFonts w:hAnsi="宋体"/>
                <w:color w:val="000000"/>
              </w:rPr>
              <w:t>、学校、幼儿园、托儿所</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建筑面积</w:t>
            </w:r>
            <w:smartTag w:uri="urn:schemas-microsoft-com:office:smarttags" w:element="chmetcnv">
              <w:smartTagPr>
                <w:attr w:name="UnitName" w:val="平方米"/>
                <w:attr w:name="SourceValue" w:val="50000"/>
                <w:attr w:name="HasSpace" w:val="False"/>
                <w:attr w:name="Negative" w:val="False"/>
                <w:attr w:name="NumberType" w:val="1"/>
                <w:attr w:name="TCSC" w:val="1"/>
              </w:smartTagPr>
              <w:r>
                <w:rPr>
                  <w:color w:val="000000"/>
                </w:rPr>
                <w:t>5</w:t>
              </w:r>
              <w:r>
                <w:rPr>
                  <w:rFonts w:hAnsi="宋体"/>
                  <w:color w:val="000000"/>
                </w:rPr>
                <w:t>万平方米</w:t>
              </w:r>
            </w:smartTag>
            <w:r>
              <w:rPr>
                <w:rFonts w:hAnsi="宋体"/>
                <w:color w:val="000000"/>
              </w:rPr>
              <w:t>及以上；有实验室的学校（不含</w:t>
            </w:r>
            <w:r>
              <w:rPr>
                <w:color w:val="000000"/>
              </w:rPr>
              <w:t>P3</w:t>
            </w:r>
            <w:r>
              <w:rPr>
                <w:rFonts w:hAnsi="宋体"/>
                <w:color w:val="000000"/>
              </w:rPr>
              <w:t>、</w:t>
            </w:r>
            <w:r>
              <w:rPr>
                <w:color w:val="000000"/>
              </w:rPr>
              <w:t>P4</w:t>
            </w:r>
            <w:r>
              <w:rPr>
                <w:rFonts w:hAnsi="宋体"/>
                <w:color w:val="000000"/>
              </w:rPr>
              <w:t>生物安全实验室）</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158</w:t>
            </w:r>
            <w:r>
              <w:rPr>
                <w:rFonts w:hAnsi="宋体"/>
                <w:color w:val="000000"/>
              </w:rPr>
              <w:t>、医院</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新建、扩建</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159</w:t>
            </w:r>
            <w:r>
              <w:rPr>
                <w:rFonts w:hAnsi="宋体"/>
                <w:color w:val="000000"/>
              </w:rPr>
              <w:t>、专科防治院（所、站）</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（三）中的全部</w:t>
            </w: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160</w:t>
            </w:r>
            <w:r>
              <w:rPr>
                <w:rFonts w:hAnsi="宋体"/>
                <w:color w:val="000000"/>
              </w:rPr>
              <w:t>、疾病预防控制中心</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（三）中的全部</w:t>
            </w:r>
          </w:p>
        </w:tc>
      </w:tr>
      <w:tr w:rsidR="00EA0043">
        <w:trPr>
          <w:cantSplit/>
          <w:trHeight w:val="2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161</w:t>
            </w:r>
            <w:r>
              <w:rPr>
                <w:rFonts w:hAnsi="宋体"/>
                <w:color w:val="000000"/>
              </w:rPr>
              <w:t>、社区医疗、卫生院（所、站）、血站、急救中心等其他卫生机构</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162</w:t>
            </w:r>
            <w:r>
              <w:rPr>
                <w:rFonts w:hAnsi="宋体"/>
                <w:color w:val="000000"/>
              </w:rPr>
              <w:t>、疗养院、福利院、养老院</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建筑面积</w:t>
            </w:r>
            <w:smartTag w:uri="urn:schemas-microsoft-com:office:smarttags" w:element="chmetcnv">
              <w:smartTagPr>
                <w:attr w:name="UnitName" w:val="平方米"/>
                <w:attr w:name="SourceValue" w:val="50000"/>
                <w:attr w:name="HasSpace" w:val="False"/>
                <w:attr w:name="Negative" w:val="False"/>
                <w:attr w:name="NumberType" w:val="1"/>
                <w:attr w:name="TCSC" w:val="1"/>
              </w:smartTagPr>
              <w:r>
                <w:rPr>
                  <w:color w:val="000000"/>
                </w:rPr>
                <w:t>5</w:t>
              </w:r>
              <w:r>
                <w:rPr>
                  <w:rFonts w:hAnsi="宋体"/>
                  <w:color w:val="000000"/>
                </w:rPr>
                <w:t>万平方米</w:t>
              </w:r>
            </w:smartTag>
            <w:r>
              <w:rPr>
                <w:rFonts w:hAnsi="宋体"/>
                <w:color w:val="000000"/>
              </w:rPr>
              <w:t>及以上</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163</w:t>
            </w:r>
            <w:r>
              <w:rPr>
                <w:rFonts w:hAnsi="宋体"/>
                <w:color w:val="000000"/>
              </w:rPr>
              <w:t>、专业实验室</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color w:val="000000"/>
              </w:rPr>
              <w:t>P3</w:t>
            </w:r>
            <w:r>
              <w:rPr>
                <w:rFonts w:hAnsi="宋体"/>
                <w:color w:val="000000"/>
              </w:rPr>
              <w:t>、</w:t>
            </w:r>
            <w:r>
              <w:rPr>
                <w:color w:val="000000"/>
              </w:rPr>
              <w:t>P4</w:t>
            </w:r>
            <w:r>
              <w:rPr>
                <w:rFonts w:hAnsi="宋体"/>
                <w:color w:val="000000"/>
              </w:rPr>
              <w:t>生物安全实验室；转基因实验室</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164</w:t>
            </w:r>
            <w:r>
              <w:rPr>
                <w:rFonts w:hAnsi="宋体"/>
                <w:color w:val="000000"/>
              </w:rPr>
              <w:t>、研发基地</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含医药、化工类等专业中试内容的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459"/>
          <w:jc w:val="center"/>
        </w:trPr>
        <w:tc>
          <w:tcPr>
            <w:tcW w:w="2061" w:type="dxa"/>
            <w:tcBorders>
              <w:top w:val="single" w:sz="4" w:space="0" w:color="auto"/>
              <w:left w:val="single" w:sz="8" w:space="0" w:color="auto"/>
              <w:bottom w:val="single" w:sz="8"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165</w:t>
            </w:r>
            <w:r>
              <w:rPr>
                <w:rFonts w:hAnsi="宋体"/>
                <w:color w:val="000000"/>
              </w:rPr>
              <w:t>、动物医院</w:t>
            </w:r>
          </w:p>
        </w:tc>
        <w:tc>
          <w:tcPr>
            <w:tcW w:w="3391"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8"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593"/>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lastRenderedPageBreak/>
              <w:t>1</w:t>
            </w:r>
            <w:r w:rsidRPr="00450B5E">
              <w:rPr>
                <w:rFonts w:hAnsi="宋体"/>
                <w:color w:val="000000"/>
                <w:spacing w:val="-10"/>
                <w:szCs w:val="21"/>
              </w:rPr>
              <w:t>66</w:t>
            </w:r>
            <w:r w:rsidRPr="00450B5E">
              <w:rPr>
                <w:rFonts w:hAnsi="宋体"/>
                <w:color w:val="000000"/>
                <w:spacing w:val="-10"/>
                <w:szCs w:val="21"/>
              </w:rPr>
              <w:t>、体育场、体育馆</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strike/>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left"/>
              <w:rPr>
                <w:color w:val="000000"/>
              </w:rPr>
            </w:pPr>
            <w:r>
              <w:rPr>
                <w:rFonts w:hAnsi="宋体"/>
                <w:color w:val="000000"/>
              </w:rPr>
              <w:t>占地面积</w:t>
            </w:r>
            <w:r>
              <w:rPr>
                <w:color w:val="000000"/>
              </w:rPr>
              <w:t>2.</w:t>
            </w:r>
            <w:smartTag w:uri="urn:schemas-microsoft-com:office:smarttags" w:element="chmetcnv">
              <w:smartTagPr>
                <w:attr w:name="UnitName" w:val="平方米"/>
                <w:attr w:name="SourceValue" w:val="20000"/>
                <w:attr w:name="HasSpace" w:val="False"/>
                <w:attr w:name="Negative" w:val="False"/>
                <w:attr w:name="NumberType" w:val="1"/>
                <w:attr w:name="TCSC" w:val="1"/>
              </w:smartTagPr>
              <w:r>
                <w:rPr>
                  <w:color w:val="000000"/>
                </w:rPr>
                <w:t>2</w:t>
              </w:r>
              <w:r>
                <w:rPr>
                  <w:rFonts w:hAnsi="宋体"/>
                  <w:color w:val="000000"/>
                </w:rPr>
                <w:t>万平方米</w:t>
              </w:r>
            </w:smartTag>
            <w:r>
              <w:rPr>
                <w:rFonts w:hAnsi="宋体"/>
                <w:color w:val="000000"/>
              </w:rPr>
              <w:t>及以上</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p>
        </w:tc>
      </w:tr>
      <w:tr w:rsidR="00EA0043">
        <w:trPr>
          <w:cantSplit/>
          <w:trHeight w:val="109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167</w:t>
            </w:r>
            <w:r>
              <w:rPr>
                <w:rFonts w:hAnsi="宋体"/>
                <w:color w:val="000000"/>
              </w:rPr>
              <w:t>、高尔夫球场、滑雪场、狩猎场、赛车场、跑马场、射击场、水上运动中心</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高尔夫球场</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138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w:t>
            </w:r>
            <w:r w:rsidRPr="00450B5E">
              <w:rPr>
                <w:rFonts w:hAnsi="宋体"/>
                <w:color w:val="000000"/>
                <w:spacing w:val="-10"/>
                <w:szCs w:val="21"/>
              </w:rPr>
              <w:t>68</w:t>
            </w:r>
            <w:r w:rsidRPr="00450B5E">
              <w:rPr>
                <w:rFonts w:hAnsi="宋体"/>
                <w:color w:val="000000"/>
                <w:spacing w:val="-10"/>
                <w:szCs w:val="21"/>
              </w:rPr>
              <w:t>、展览馆、博物馆、美术馆、影剧院、音乐厅、文化馆、图书馆、档案馆、纪念馆</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占地面积</w:t>
            </w:r>
            <w:smartTag w:uri="urn:schemas-microsoft-com:office:smarttags" w:element="chmetcnv">
              <w:smartTagPr>
                <w:attr w:name="UnitName" w:val="平方米"/>
                <w:attr w:name="SourceValue" w:val="30000"/>
                <w:attr w:name="HasSpace" w:val="False"/>
                <w:attr w:name="Negative" w:val="False"/>
                <w:attr w:name="NumberType" w:val="1"/>
                <w:attr w:name="TCSC" w:val="1"/>
              </w:smartTagPr>
              <w:r>
                <w:rPr>
                  <w:color w:val="000000"/>
                </w:rPr>
                <w:t>3</w:t>
              </w:r>
              <w:r>
                <w:rPr>
                  <w:rFonts w:hAnsi="宋体"/>
                  <w:color w:val="000000"/>
                </w:rPr>
                <w:t>万平方米</w:t>
              </w:r>
            </w:smartTag>
            <w:r>
              <w:rPr>
                <w:rFonts w:hAnsi="宋体"/>
                <w:color w:val="000000"/>
              </w:rPr>
              <w:t>及以上</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785"/>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169</w:t>
            </w:r>
            <w:r>
              <w:rPr>
                <w:rFonts w:hAnsi="宋体"/>
                <w:color w:val="000000"/>
              </w:rPr>
              <w:t>、公园（含动物园、植物园、主题公园）</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占地</w:t>
            </w:r>
            <w:r>
              <w:rPr>
                <w:color w:val="000000"/>
              </w:rPr>
              <w:t>40</w:t>
            </w:r>
            <w:r>
              <w:rPr>
                <w:rFonts w:hAnsi="宋体"/>
                <w:color w:val="000000"/>
              </w:rPr>
              <w:t>万平方米及以上</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611"/>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170</w:t>
            </w:r>
            <w:r>
              <w:rPr>
                <w:rFonts w:hAnsi="宋体"/>
                <w:color w:val="000000"/>
              </w:rPr>
              <w:t>、旅游开发</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缆车、索道建设；海上娱乐及运动、景观开发工程</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916"/>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171</w:t>
            </w:r>
            <w:r>
              <w:rPr>
                <w:rFonts w:hAnsi="宋体"/>
                <w:color w:val="000000"/>
              </w:rPr>
              <w:t>、影视基地建设</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（一）中的全部；（二）中基本草原、森林公园、地质公园、重要湿地、天然林、珍稀濒危野生动植物天然集中分布区；（三）中的全部</w:t>
            </w:r>
          </w:p>
        </w:tc>
      </w:tr>
      <w:tr w:rsidR="00EA0043">
        <w:trPr>
          <w:cantSplit/>
          <w:trHeight w:val="981"/>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172</w:t>
            </w:r>
            <w:r>
              <w:rPr>
                <w:rFonts w:hAnsi="宋体"/>
                <w:color w:val="000000"/>
              </w:rPr>
              <w:t>、影视拍摄、大型实景演出</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涉及环境敏感区的</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（一）中的全部；（二）中基本草原、森林公园、地质公园、重要湿地、天然林、珍稀濒危野生动植物天然集中分布区；（三）中的全部</w:t>
            </w:r>
          </w:p>
        </w:tc>
      </w:tr>
      <w:tr w:rsidR="00EA0043">
        <w:trPr>
          <w:cantSplit/>
          <w:trHeight w:val="455"/>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173</w:t>
            </w:r>
            <w:r>
              <w:rPr>
                <w:rFonts w:hAnsi="宋体"/>
                <w:color w:val="000000"/>
              </w:rPr>
              <w:t>、胶片洗印厂</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w:t>
            </w:r>
            <w:r w:rsidRPr="00450B5E">
              <w:rPr>
                <w:rFonts w:hAnsi="宋体"/>
                <w:color w:val="000000"/>
                <w:spacing w:val="-10"/>
                <w:szCs w:val="21"/>
              </w:rPr>
              <w:t>74</w:t>
            </w:r>
            <w:r w:rsidRPr="00450B5E">
              <w:rPr>
                <w:rFonts w:hAnsi="宋体"/>
                <w:color w:val="000000"/>
                <w:spacing w:val="-10"/>
                <w:szCs w:val="21"/>
              </w:rPr>
              <w:t>、批发、零售市场</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营业面积</w:t>
            </w:r>
            <w:smartTag w:uri="urn:schemas-microsoft-com:office:smarttags" w:element="chmetcnv">
              <w:smartTagPr>
                <w:attr w:name="UnitName" w:val="平方米"/>
                <w:attr w:name="SourceValue" w:val="5000"/>
                <w:attr w:name="HasSpace" w:val="False"/>
                <w:attr w:name="Negative" w:val="False"/>
                <w:attr w:name="NumberType" w:val="1"/>
                <w:attr w:name="TCSC" w:val="0"/>
              </w:smartTagPr>
              <w:r>
                <w:rPr>
                  <w:color w:val="000000"/>
                </w:rPr>
                <w:t>5000</w:t>
              </w:r>
              <w:r>
                <w:rPr>
                  <w:rFonts w:hAnsi="宋体"/>
                  <w:color w:val="000000"/>
                </w:rPr>
                <w:t>平方米</w:t>
              </w:r>
            </w:smartTag>
            <w:r>
              <w:rPr>
                <w:rFonts w:hAnsi="宋体"/>
                <w:color w:val="000000"/>
              </w:rPr>
              <w:t>及以上</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175</w:t>
            </w:r>
            <w:r>
              <w:rPr>
                <w:rFonts w:hAnsi="宋体"/>
                <w:color w:val="000000"/>
              </w:rPr>
              <w:t>、餐饮场所</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涉及环境敏感区的</w:t>
            </w:r>
            <w:r>
              <w:rPr>
                <w:color w:val="000000"/>
              </w:rPr>
              <w:t>6</w:t>
            </w:r>
            <w:r>
              <w:rPr>
                <w:rFonts w:hAnsi="宋体"/>
                <w:color w:val="000000"/>
              </w:rPr>
              <w:t>个基准灶头及以上</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（三）中的全部</w:t>
            </w:r>
          </w:p>
        </w:tc>
      </w:tr>
      <w:tr w:rsidR="00EA0043">
        <w:trPr>
          <w:cantSplit/>
          <w:trHeight w:hRule="exact" w:val="658"/>
          <w:jc w:val="center"/>
        </w:trPr>
        <w:tc>
          <w:tcPr>
            <w:tcW w:w="2061" w:type="dxa"/>
            <w:tcBorders>
              <w:top w:val="single" w:sz="4" w:space="0" w:color="auto"/>
              <w:left w:val="single" w:sz="8" w:space="0" w:color="auto"/>
              <w:bottom w:val="single" w:sz="8"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176</w:t>
            </w:r>
            <w:r>
              <w:rPr>
                <w:rFonts w:hAnsi="宋体"/>
                <w:color w:val="000000"/>
              </w:rPr>
              <w:t>、娱乐场所</w:t>
            </w:r>
          </w:p>
        </w:tc>
        <w:tc>
          <w:tcPr>
            <w:tcW w:w="3391"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营业面积</w:t>
            </w:r>
            <w:smartTag w:uri="urn:schemas-microsoft-com:office:smarttags" w:element="chmetcnv">
              <w:smartTagPr>
                <w:attr w:name="UnitName" w:val="平方米"/>
                <w:attr w:name="SourceValue" w:val="1000"/>
                <w:attr w:name="HasSpace" w:val="False"/>
                <w:attr w:name="Negative" w:val="False"/>
                <w:attr w:name="NumberType" w:val="1"/>
                <w:attr w:name="TCSC" w:val="0"/>
              </w:smartTagPr>
              <w:r>
                <w:rPr>
                  <w:color w:val="000000"/>
                </w:rPr>
                <w:t>1000</w:t>
              </w:r>
              <w:r>
                <w:rPr>
                  <w:rFonts w:hAnsi="宋体"/>
                  <w:color w:val="000000"/>
                </w:rPr>
                <w:t>平方米</w:t>
              </w:r>
            </w:smartTag>
            <w:r>
              <w:rPr>
                <w:rFonts w:hAnsi="宋体"/>
                <w:color w:val="000000"/>
              </w:rPr>
              <w:t>及以上</w:t>
            </w:r>
          </w:p>
        </w:tc>
        <w:tc>
          <w:tcPr>
            <w:tcW w:w="1512"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8"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lastRenderedPageBreak/>
              <w:t>177</w:t>
            </w:r>
            <w:r>
              <w:rPr>
                <w:rFonts w:hAnsi="宋体"/>
                <w:color w:val="000000"/>
              </w:rPr>
              <w:t>、洗浴场所</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营业面积</w:t>
            </w:r>
            <w:smartTag w:uri="urn:schemas-microsoft-com:office:smarttags" w:element="chmetcnv">
              <w:smartTagPr>
                <w:attr w:name="UnitName" w:val="平方米"/>
                <w:attr w:name="SourceValue" w:val="1000"/>
                <w:attr w:name="HasSpace" w:val="False"/>
                <w:attr w:name="Negative" w:val="False"/>
                <w:attr w:name="NumberType" w:val="1"/>
                <w:attr w:name="TCSC" w:val="0"/>
              </w:smartTagPr>
              <w:r>
                <w:rPr>
                  <w:color w:val="000000"/>
                </w:rPr>
                <w:t>1000</w:t>
              </w:r>
              <w:r>
                <w:rPr>
                  <w:rFonts w:hAnsi="宋体"/>
                  <w:color w:val="000000"/>
                </w:rPr>
                <w:t>平方米</w:t>
              </w:r>
            </w:smartTag>
            <w:r>
              <w:rPr>
                <w:rFonts w:hAnsi="宋体"/>
                <w:color w:val="000000"/>
              </w:rPr>
              <w:t>及以上</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178</w:t>
            </w:r>
            <w:r>
              <w:rPr>
                <w:rFonts w:hAnsi="宋体"/>
                <w:color w:val="000000"/>
              </w:rPr>
              <w:t>、一般社区服务项目</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w:t>
            </w:r>
            <w:r w:rsidRPr="00450B5E">
              <w:rPr>
                <w:rFonts w:hAnsi="宋体"/>
                <w:color w:val="000000"/>
                <w:spacing w:val="-10"/>
                <w:szCs w:val="21"/>
              </w:rPr>
              <w:t>79</w:t>
            </w:r>
            <w:r w:rsidRPr="00450B5E">
              <w:rPr>
                <w:rFonts w:hAnsi="宋体"/>
                <w:color w:val="000000"/>
                <w:spacing w:val="-10"/>
                <w:szCs w:val="21"/>
              </w:rPr>
              <w:t>、驾驶员训练基地</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hRule="exact" w:val="65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180</w:t>
            </w:r>
            <w:r>
              <w:rPr>
                <w:rFonts w:hAnsi="宋体"/>
                <w:color w:val="000000"/>
              </w:rPr>
              <w:t>、公交枢纽、大型停车场</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车位</w:t>
            </w:r>
            <w:r>
              <w:rPr>
                <w:color w:val="000000"/>
              </w:rPr>
              <w:t>2000</w:t>
            </w:r>
            <w:r>
              <w:rPr>
                <w:rFonts w:hAnsi="宋体"/>
                <w:color w:val="000000"/>
              </w:rPr>
              <w:t>个及以上；涉及环境敏感区的</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（一）中的全部；（三）中的全部</w:t>
            </w: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181</w:t>
            </w:r>
            <w:r>
              <w:rPr>
                <w:rFonts w:hAnsi="宋体"/>
                <w:color w:val="000000"/>
              </w:rPr>
              <w:t>、长途客运站</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新建</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p>
        </w:tc>
      </w:tr>
      <w:tr w:rsidR="00EA0043">
        <w:trPr>
          <w:cantSplit/>
          <w:trHeight w:hRule="exact" w:val="397"/>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182</w:t>
            </w:r>
            <w:r>
              <w:rPr>
                <w:rFonts w:hAnsi="宋体"/>
                <w:color w:val="000000"/>
              </w:rPr>
              <w:t>、加油、加气站</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p>
        </w:tc>
      </w:tr>
      <w:tr w:rsidR="00EA0043">
        <w:trPr>
          <w:cantSplit/>
          <w:trHeight w:val="916"/>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183</w:t>
            </w:r>
            <w:r>
              <w:rPr>
                <w:rFonts w:hAnsi="宋体"/>
                <w:color w:val="000000"/>
              </w:rPr>
              <w:t>、洗车场</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营业面积</w:t>
            </w:r>
            <w:smartTag w:uri="urn:schemas-microsoft-com:office:smarttags" w:element="chmetcnv">
              <w:smartTagPr>
                <w:attr w:name="UnitName" w:val="平方米"/>
                <w:attr w:name="SourceValue" w:val="1000"/>
                <w:attr w:name="HasSpace" w:val="False"/>
                <w:attr w:name="Negative" w:val="False"/>
                <w:attr w:name="NumberType" w:val="1"/>
                <w:attr w:name="TCSC" w:val="0"/>
              </w:smartTagPr>
              <w:r>
                <w:rPr>
                  <w:color w:val="000000"/>
                </w:rPr>
                <w:t>1000</w:t>
              </w:r>
              <w:r>
                <w:rPr>
                  <w:rFonts w:hAnsi="宋体"/>
                  <w:color w:val="000000"/>
                </w:rPr>
                <w:t>平方米</w:t>
              </w:r>
            </w:smartTag>
            <w:r>
              <w:rPr>
                <w:rFonts w:hAnsi="宋体"/>
                <w:color w:val="000000"/>
              </w:rPr>
              <w:t>及以上；涉及环境敏感区的</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（一）中的全部；（二）中基本农田保护区</w:t>
            </w:r>
          </w:p>
        </w:tc>
      </w:tr>
      <w:tr w:rsidR="00EA0043">
        <w:trPr>
          <w:cantSplit/>
          <w:trHeight w:val="981"/>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184</w:t>
            </w:r>
            <w:r>
              <w:rPr>
                <w:rFonts w:hAnsi="宋体"/>
                <w:color w:val="000000"/>
              </w:rPr>
              <w:t>、汽车、摩托车维修场所</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营业面积</w:t>
            </w:r>
            <w:smartTag w:uri="urn:schemas-microsoft-com:office:smarttags" w:element="chmetcnv">
              <w:smartTagPr>
                <w:attr w:name="UnitName" w:val="平方米"/>
                <w:attr w:name="SourceValue" w:val="5000"/>
                <w:attr w:name="HasSpace" w:val="False"/>
                <w:attr w:name="Negative" w:val="False"/>
                <w:attr w:name="NumberType" w:val="1"/>
                <w:attr w:name="TCSC" w:val="0"/>
              </w:smartTagPr>
              <w:r>
                <w:rPr>
                  <w:color w:val="000000"/>
                </w:rPr>
                <w:t>5000</w:t>
              </w:r>
              <w:r>
                <w:rPr>
                  <w:rFonts w:hAnsi="宋体"/>
                  <w:color w:val="000000"/>
                </w:rPr>
                <w:t>平方米</w:t>
              </w:r>
            </w:smartTag>
            <w:r>
              <w:rPr>
                <w:rFonts w:hAnsi="宋体"/>
                <w:color w:val="000000"/>
              </w:rPr>
              <w:t>及以上；涉及环境敏感区的</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（一）中的全部；（二）中基本农田保护区</w:t>
            </w:r>
          </w:p>
        </w:tc>
      </w:tr>
      <w:tr w:rsidR="00EA0043">
        <w:trPr>
          <w:cantSplit/>
          <w:trHeight w:val="611"/>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185</w:t>
            </w:r>
            <w:r>
              <w:rPr>
                <w:rFonts w:hAnsi="宋体"/>
                <w:color w:val="000000"/>
              </w:rPr>
              <w:t>、殡仪馆</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（一）中的全部；（二）中基本农田保护区；（三）中的全部</w:t>
            </w:r>
          </w:p>
        </w:tc>
      </w:tr>
      <w:tr w:rsidR="00EA0043">
        <w:trPr>
          <w:cantSplit/>
          <w:trHeight w:val="618"/>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186</w:t>
            </w:r>
            <w:r>
              <w:rPr>
                <w:rFonts w:hAnsi="宋体"/>
                <w:color w:val="000000"/>
              </w:rPr>
              <w:t>、陵园、公墓</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涉及环境敏感区的</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（一）中的全部；（二）中基本农田保护区；（三）中的全部</w:t>
            </w:r>
          </w:p>
        </w:tc>
      </w:tr>
      <w:tr w:rsidR="00EC24F5">
        <w:trPr>
          <w:cantSplit/>
          <w:trHeight w:hRule="exact" w:val="397"/>
          <w:jc w:val="center"/>
        </w:trPr>
        <w:tc>
          <w:tcPr>
            <w:tcW w:w="14703"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EC24F5" w:rsidRDefault="00EC24F5" w:rsidP="00B02DDC">
            <w:pPr>
              <w:adjustRightInd w:val="0"/>
              <w:snapToGrid w:val="0"/>
              <w:rPr>
                <w:b/>
                <w:color w:val="000000"/>
                <w:kern w:val="0"/>
              </w:rPr>
            </w:pPr>
            <w:r>
              <w:rPr>
                <w:b/>
              </w:rPr>
              <w:t xml:space="preserve">W </w:t>
            </w:r>
            <w:r>
              <w:rPr>
                <w:rFonts w:hAnsi="宋体"/>
                <w:b/>
              </w:rPr>
              <w:t>核与辐射</w:t>
            </w:r>
          </w:p>
        </w:tc>
      </w:tr>
      <w:tr w:rsidR="00EA0043">
        <w:trPr>
          <w:cantSplit/>
          <w:trHeight w:val="589"/>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187</w:t>
            </w:r>
            <w:r>
              <w:rPr>
                <w:rFonts w:hAnsi="宋体"/>
                <w:color w:val="000000"/>
              </w:rPr>
              <w:t>、广播电台、差转台</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中波</w:t>
            </w:r>
            <w:r>
              <w:rPr>
                <w:color w:val="000000"/>
              </w:rPr>
              <w:t>50</w:t>
            </w:r>
            <w:r>
              <w:rPr>
                <w:rFonts w:hAnsi="宋体"/>
                <w:color w:val="000000"/>
              </w:rPr>
              <w:t>千瓦及以上；短波</w:t>
            </w:r>
            <w:r>
              <w:rPr>
                <w:color w:val="000000"/>
              </w:rPr>
              <w:t>100</w:t>
            </w:r>
            <w:r>
              <w:rPr>
                <w:rFonts w:hAnsi="宋体"/>
                <w:color w:val="000000"/>
              </w:rPr>
              <w:t>千瓦及以上；涉及环境敏感区的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（三）中的全部</w:t>
            </w:r>
          </w:p>
        </w:tc>
      </w:tr>
      <w:tr w:rsidR="00EA0043">
        <w:trPr>
          <w:cantSplit/>
          <w:trHeight w:val="455"/>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188</w:t>
            </w:r>
            <w:r>
              <w:rPr>
                <w:rFonts w:hAnsi="宋体"/>
                <w:color w:val="000000"/>
              </w:rPr>
              <w:t>、电视塔台</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100</w:t>
            </w:r>
            <w:r>
              <w:rPr>
                <w:rFonts w:hAnsi="宋体"/>
                <w:color w:val="000000"/>
              </w:rPr>
              <w:t>千瓦及以上</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p>
        </w:tc>
      </w:tr>
      <w:tr w:rsidR="00EA0043">
        <w:trPr>
          <w:cantSplit/>
          <w:trHeight w:val="2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w:t>
            </w:r>
            <w:r w:rsidRPr="00450B5E">
              <w:rPr>
                <w:rFonts w:hAnsi="宋体"/>
                <w:color w:val="000000"/>
                <w:spacing w:val="-10"/>
                <w:szCs w:val="21"/>
              </w:rPr>
              <w:t>89</w:t>
            </w:r>
            <w:r w:rsidRPr="00450B5E">
              <w:rPr>
                <w:rFonts w:hAnsi="宋体"/>
                <w:color w:val="000000"/>
                <w:spacing w:val="-10"/>
                <w:szCs w:val="21"/>
              </w:rPr>
              <w:t>、卫星地球上行站</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一站多台</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一站单台</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p>
        </w:tc>
      </w:tr>
      <w:tr w:rsidR="00EA0043">
        <w:trPr>
          <w:cantSplit/>
          <w:trHeight w:val="411"/>
          <w:jc w:val="center"/>
        </w:trPr>
        <w:tc>
          <w:tcPr>
            <w:tcW w:w="2061" w:type="dxa"/>
            <w:tcBorders>
              <w:top w:val="single" w:sz="4" w:space="0" w:color="auto"/>
              <w:left w:val="single" w:sz="8" w:space="0" w:color="auto"/>
              <w:bottom w:val="single" w:sz="8"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190</w:t>
            </w:r>
            <w:r>
              <w:rPr>
                <w:rFonts w:hAnsi="宋体"/>
                <w:color w:val="000000"/>
              </w:rPr>
              <w:t>、雷达</w:t>
            </w:r>
          </w:p>
        </w:tc>
        <w:tc>
          <w:tcPr>
            <w:tcW w:w="3391"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多台雷达探测系统</w:t>
            </w:r>
          </w:p>
        </w:tc>
        <w:tc>
          <w:tcPr>
            <w:tcW w:w="2084"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单台雷达探测系统</w:t>
            </w:r>
          </w:p>
        </w:tc>
        <w:tc>
          <w:tcPr>
            <w:tcW w:w="1512"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8"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p>
        </w:tc>
      </w:tr>
      <w:tr w:rsidR="00EA0043">
        <w:trPr>
          <w:cantSplit/>
          <w:trHeight w:val="615"/>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lastRenderedPageBreak/>
              <w:t>191</w:t>
            </w:r>
            <w:r>
              <w:rPr>
                <w:rFonts w:hAnsi="宋体"/>
                <w:color w:val="000000"/>
              </w:rPr>
              <w:t>、无线通讯</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rsidP="00AB2CF2">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rsidP="00D010FE">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rsidP="00AB2CF2">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3035"/>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192</w:t>
            </w:r>
            <w:r>
              <w:rPr>
                <w:rFonts w:hAnsi="宋体"/>
                <w:color w:val="000000"/>
              </w:rPr>
              <w:t>、核动力厂（核电厂、核热电厂、核供汽供热厂等）；反应堆（研究堆、实验堆、临界装置等）；铀矿开采、冶炼；核燃料生产、加工、贮存、后处理；放射性废物贮存、处理或处置；上述项目的退役</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新建、扩建</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改建（不增加源项）；其他（不含不带放射性的实验室及实验装置）</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不带放射性的实验室或试验装置</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952"/>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193</w:t>
            </w:r>
            <w:r>
              <w:rPr>
                <w:rFonts w:hAnsi="宋体"/>
                <w:color w:val="000000"/>
              </w:rPr>
              <w:t>、铀矿地质勘探、退役治理</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全部</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p>
        </w:tc>
      </w:tr>
      <w:tr w:rsidR="00EA0043">
        <w:trPr>
          <w:cantSplit/>
          <w:trHeight w:val="933"/>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194</w:t>
            </w:r>
            <w:r>
              <w:rPr>
                <w:rFonts w:hAnsi="宋体"/>
                <w:color w:val="000000"/>
              </w:rPr>
              <w:t>、伴生放射性矿物资源的采选</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年</w:t>
            </w:r>
            <w:r w:rsidRPr="00AB2CF2">
              <w:rPr>
                <w:rFonts w:hAnsi="宋体"/>
                <w:color w:val="000000"/>
                <w:spacing w:val="-10"/>
                <w:szCs w:val="21"/>
              </w:rPr>
              <w:t>采</w:t>
            </w:r>
            <w:r w:rsidRPr="00AB2CF2">
              <w:rPr>
                <w:rFonts w:hAnsi="宋体"/>
                <w:color w:val="000000"/>
                <w:spacing w:val="-10"/>
                <w:szCs w:val="21"/>
              </w:rPr>
              <w:t>1</w:t>
            </w:r>
            <w:r w:rsidRPr="00AB2CF2">
              <w:rPr>
                <w:rFonts w:hAnsi="宋体"/>
                <w:color w:val="000000"/>
                <w:spacing w:val="-10"/>
                <w:szCs w:val="21"/>
              </w:rPr>
              <w:t>万吨及以上；涉及环境敏感区的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rPr>
                <w:color w:val="000000"/>
              </w:rPr>
            </w:pPr>
            <w:r>
              <w:rPr>
                <w:rFonts w:hAnsi="宋体"/>
                <w:color w:val="000000"/>
              </w:rPr>
              <w:t>（一）中的全部；（二）中的基本草原、水土流失重点防治区、沙化土地封禁保护区；（三）中的全部</w:t>
            </w:r>
          </w:p>
        </w:tc>
      </w:tr>
      <w:tr w:rsidR="00EA0043">
        <w:trPr>
          <w:cantSplit/>
          <w:trHeight w:val="910"/>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195</w:t>
            </w:r>
            <w:r>
              <w:rPr>
                <w:rFonts w:hAnsi="宋体"/>
                <w:color w:val="000000"/>
              </w:rPr>
              <w:t>、伴生放射性矿物资源的冶炼加工</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rPr>
                <w:color w:val="000000"/>
              </w:rPr>
            </w:pPr>
            <w:r>
              <w:rPr>
                <w:color w:val="000000"/>
                <w:spacing w:val="-2"/>
              </w:rPr>
              <w:t>1</w:t>
            </w:r>
            <w:r w:rsidRPr="00AB2CF2">
              <w:rPr>
                <w:rFonts w:hAnsi="宋体"/>
                <w:color w:val="000000"/>
                <w:spacing w:val="-10"/>
                <w:szCs w:val="21"/>
              </w:rPr>
              <w:t>000</w:t>
            </w:r>
            <w:r w:rsidRPr="00AB2CF2">
              <w:rPr>
                <w:rFonts w:hAnsi="宋体"/>
                <w:color w:val="000000"/>
                <w:spacing w:val="-10"/>
                <w:szCs w:val="21"/>
              </w:rPr>
              <w:t>吨</w:t>
            </w:r>
            <w:r w:rsidRPr="00AB2CF2">
              <w:rPr>
                <w:rFonts w:hAnsi="宋体"/>
                <w:color w:val="000000"/>
                <w:spacing w:val="-10"/>
                <w:szCs w:val="21"/>
              </w:rPr>
              <w:t>/</w:t>
            </w:r>
            <w:r w:rsidRPr="00AB2CF2">
              <w:rPr>
                <w:rFonts w:hAnsi="宋体"/>
                <w:color w:val="000000"/>
                <w:spacing w:val="-10"/>
                <w:szCs w:val="21"/>
              </w:rPr>
              <w:t>年及以上；涉及环境敏感区的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（一）中的全部；（三）中的全部</w:t>
            </w:r>
          </w:p>
        </w:tc>
      </w:tr>
      <w:tr w:rsidR="00EA0043">
        <w:trPr>
          <w:cantSplit/>
          <w:trHeight w:val="1064"/>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196</w:t>
            </w:r>
            <w:r>
              <w:rPr>
                <w:rFonts w:hAnsi="宋体"/>
                <w:color w:val="000000"/>
              </w:rPr>
              <w:t>、伴生放射性矿物资源的废渣处理、贮存和处置</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spacing w:val="-2"/>
              </w:rPr>
            </w:pPr>
            <w:r>
              <w:rPr>
                <w:rFonts w:hAnsi="宋体"/>
                <w:color w:val="000000"/>
              </w:rPr>
              <w:t>涉及环境敏感区的</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（一）中的全部；（三）中的全部</w:t>
            </w:r>
          </w:p>
        </w:tc>
      </w:tr>
      <w:tr w:rsidR="00EA0043">
        <w:trPr>
          <w:cantSplit/>
          <w:trHeight w:val="1218"/>
          <w:jc w:val="center"/>
        </w:trPr>
        <w:tc>
          <w:tcPr>
            <w:tcW w:w="2061" w:type="dxa"/>
            <w:tcBorders>
              <w:top w:val="single" w:sz="4" w:space="0" w:color="auto"/>
              <w:left w:val="single" w:sz="8" w:space="0" w:color="auto"/>
              <w:bottom w:val="single" w:sz="8" w:space="0" w:color="auto"/>
              <w:right w:val="single" w:sz="4" w:space="0" w:color="auto"/>
            </w:tcBorders>
            <w:shd w:val="clear" w:color="auto" w:fill="auto"/>
            <w:vAlign w:val="center"/>
          </w:tcPr>
          <w:p w:rsidR="00EC24F5" w:rsidRDefault="00EC24F5" w:rsidP="00B02DDC">
            <w:pPr>
              <w:autoSpaceDE w:val="0"/>
              <w:autoSpaceDN w:val="0"/>
              <w:spacing w:line="260" w:lineRule="exact"/>
              <w:rPr>
                <w:color w:val="000000"/>
              </w:rPr>
            </w:pPr>
            <w:r>
              <w:rPr>
                <w:color w:val="000000"/>
              </w:rPr>
              <w:t>1</w:t>
            </w:r>
            <w:r w:rsidRPr="00AB2CF2">
              <w:rPr>
                <w:rFonts w:hAnsi="宋体"/>
                <w:color w:val="000000"/>
                <w:spacing w:val="-10"/>
                <w:szCs w:val="21"/>
              </w:rPr>
              <w:t>97</w:t>
            </w:r>
            <w:r w:rsidRPr="00AB2CF2">
              <w:rPr>
                <w:rFonts w:hAnsi="宋体"/>
                <w:color w:val="000000"/>
                <w:spacing w:val="-10"/>
                <w:szCs w:val="21"/>
              </w:rPr>
              <w:t>、伴生放射性矿物资源的废渣再利用</w:t>
            </w:r>
          </w:p>
        </w:tc>
        <w:tc>
          <w:tcPr>
            <w:tcW w:w="3391"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spacing w:val="-2"/>
              </w:rPr>
            </w:pPr>
            <w:r>
              <w:rPr>
                <w:color w:val="000000"/>
              </w:rPr>
              <w:t>1000</w:t>
            </w:r>
            <w:r>
              <w:rPr>
                <w:rFonts w:hAnsi="宋体"/>
                <w:color w:val="000000"/>
              </w:rPr>
              <w:t>吨及以上；涉及环境敏感区的</w:t>
            </w:r>
          </w:p>
        </w:tc>
        <w:tc>
          <w:tcPr>
            <w:tcW w:w="2084"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其他</w:t>
            </w:r>
          </w:p>
        </w:tc>
        <w:tc>
          <w:tcPr>
            <w:tcW w:w="1512"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60" w:lineRule="exact"/>
              <w:jc w:val="center"/>
              <w:rPr>
                <w:color w:val="000000"/>
              </w:rPr>
            </w:pPr>
            <w:r>
              <w:rPr>
                <w:color w:val="000000"/>
              </w:rPr>
              <w:t>/</w:t>
            </w:r>
          </w:p>
        </w:tc>
        <w:tc>
          <w:tcPr>
            <w:tcW w:w="5655" w:type="dxa"/>
            <w:tcBorders>
              <w:top w:val="single" w:sz="4" w:space="0" w:color="auto"/>
              <w:left w:val="single" w:sz="4" w:space="0" w:color="auto"/>
              <w:bottom w:val="single" w:sz="8" w:space="0" w:color="auto"/>
              <w:right w:val="single" w:sz="8" w:space="0" w:color="auto"/>
            </w:tcBorders>
            <w:shd w:val="clear" w:color="auto" w:fill="auto"/>
            <w:vAlign w:val="center"/>
          </w:tcPr>
          <w:p w:rsidR="00EC24F5" w:rsidRDefault="00EC24F5">
            <w:pPr>
              <w:autoSpaceDE w:val="0"/>
              <w:autoSpaceDN w:val="0"/>
              <w:spacing w:line="260" w:lineRule="exact"/>
              <w:jc w:val="center"/>
              <w:rPr>
                <w:color w:val="000000"/>
              </w:rPr>
            </w:pPr>
            <w:r>
              <w:rPr>
                <w:rFonts w:hAnsi="宋体"/>
                <w:color w:val="000000"/>
              </w:rPr>
              <w:t>（一）中的全部；（三）中的全部</w:t>
            </w:r>
          </w:p>
        </w:tc>
      </w:tr>
      <w:tr w:rsidR="00EA0043">
        <w:trPr>
          <w:cantSplit/>
          <w:trHeight w:val="3256"/>
          <w:jc w:val="center"/>
        </w:trPr>
        <w:tc>
          <w:tcPr>
            <w:tcW w:w="2061" w:type="dxa"/>
            <w:tcBorders>
              <w:top w:val="single" w:sz="4" w:space="0" w:color="auto"/>
              <w:left w:val="single" w:sz="8" w:space="0" w:color="auto"/>
              <w:bottom w:val="single" w:sz="4" w:space="0" w:color="auto"/>
              <w:right w:val="single" w:sz="4" w:space="0" w:color="auto"/>
            </w:tcBorders>
            <w:shd w:val="clear" w:color="auto" w:fill="auto"/>
            <w:vAlign w:val="center"/>
          </w:tcPr>
          <w:p w:rsidR="00EC24F5" w:rsidRDefault="00EC24F5" w:rsidP="00B02DDC">
            <w:pPr>
              <w:autoSpaceDE w:val="0"/>
              <w:autoSpaceDN w:val="0"/>
              <w:spacing w:line="240" w:lineRule="exact"/>
              <w:rPr>
                <w:color w:val="000000"/>
                <w:shd w:val="pct10" w:color="auto" w:fill="FFFFFF"/>
              </w:rPr>
            </w:pPr>
            <w:r>
              <w:rPr>
                <w:color w:val="000000"/>
              </w:rPr>
              <w:lastRenderedPageBreak/>
              <w:t>198</w:t>
            </w:r>
            <w:r>
              <w:rPr>
                <w:rFonts w:hAnsi="宋体"/>
                <w:color w:val="000000"/>
              </w:rPr>
              <w:t>、核技术利用建设项目（在已许可场所增加不超出已许可活动种类和不高于已许可范围等级的核素或射线装置除外）</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40" w:lineRule="exact"/>
              <w:rPr>
                <w:color w:val="000000"/>
                <w:spacing w:val="-2"/>
              </w:rPr>
            </w:pPr>
            <w:r>
              <w:rPr>
                <w:rFonts w:hAnsi="宋体"/>
                <w:color w:val="000000"/>
              </w:rPr>
              <w:t>生产放射性同位素的（制备</w:t>
            </w:r>
            <w:r>
              <w:rPr>
                <w:color w:val="000000"/>
              </w:rPr>
              <w:t>PET</w:t>
            </w:r>
            <w:r>
              <w:rPr>
                <w:rFonts w:hAnsi="宋体"/>
                <w:color w:val="000000"/>
              </w:rPr>
              <w:t>用放射性药物的除外）；使用</w:t>
            </w:r>
            <w:r>
              <w:rPr>
                <w:color w:val="000000"/>
              </w:rPr>
              <w:t>I</w:t>
            </w:r>
            <w:r>
              <w:rPr>
                <w:rFonts w:hAnsi="宋体"/>
                <w:color w:val="000000"/>
              </w:rPr>
              <w:t>类放射源的（医疗使用的除外）；销售（含建造）、使用</w:t>
            </w:r>
            <w:r>
              <w:rPr>
                <w:color w:val="000000"/>
              </w:rPr>
              <w:t>I</w:t>
            </w:r>
            <w:r>
              <w:rPr>
                <w:rFonts w:hAnsi="宋体"/>
                <w:color w:val="000000"/>
              </w:rPr>
              <w:t>类射线装置的；甲级非密封放射性物质工作场所</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40" w:lineRule="exact"/>
              <w:rPr>
                <w:color w:val="000000"/>
              </w:rPr>
            </w:pPr>
            <w:r>
              <w:rPr>
                <w:rFonts w:hAnsi="宋体"/>
                <w:color w:val="000000"/>
                <w:spacing w:val="-10"/>
              </w:rPr>
              <w:t>制备</w:t>
            </w:r>
            <w:r>
              <w:rPr>
                <w:color w:val="000000"/>
                <w:spacing w:val="-10"/>
              </w:rPr>
              <w:t>PET</w:t>
            </w:r>
            <w:r>
              <w:rPr>
                <w:rFonts w:hAnsi="宋体"/>
                <w:color w:val="000000"/>
                <w:spacing w:val="-10"/>
              </w:rPr>
              <w:t>用放射性药物的；销售</w:t>
            </w:r>
            <w:r>
              <w:rPr>
                <w:rFonts w:ascii="宋体" w:hAnsi="宋体"/>
                <w:color w:val="000000"/>
                <w:spacing w:val="-10"/>
              </w:rPr>
              <w:t>Ⅰ</w:t>
            </w:r>
            <w:r>
              <w:rPr>
                <w:rFonts w:hAnsi="宋体"/>
                <w:color w:val="000000"/>
                <w:spacing w:val="-10"/>
              </w:rPr>
              <w:t>类、</w:t>
            </w:r>
            <w:r>
              <w:rPr>
                <w:rFonts w:ascii="宋体" w:hAnsi="宋体"/>
                <w:color w:val="000000"/>
                <w:spacing w:val="-10"/>
              </w:rPr>
              <w:t>Ⅱ</w:t>
            </w:r>
            <w:r>
              <w:rPr>
                <w:rFonts w:hAnsi="宋体"/>
                <w:color w:val="000000"/>
                <w:spacing w:val="-10"/>
              </w:rPr>
              <w:t>类、</w:t>
            </w:r>
            <w:r>
              <w:rPr>
                <w:rFonts w:ascii="宋体" w:hAnsi="宋体"/>
                <w:color w:val="000000"/>
                <w:spacing w:val="-10"/>
              </w:rPr>
              <w:t>Ⅲ</w:t>
            </w:r>
            <w:r>
              <w:rPr>
                <w:rFonts w:hAnsi="宋体"/>
                <w:color w:val="000000"/>
                <w:spacing w:val="-10"/>
              </w:rPr>
              <w:t>类放射源的；销售非密封放射性物质；医疗使用</w:t>
            </w:r>
            <w:r>
              <w:rPr>
                <w:rFonts w:ascii="宋体" w:hAnsi="宋体"/>
                <w:color w:val="000000"/>
                <w:spacing w:val="-10"/>
              </w:rPr>
              <w:t>Ⅰ</w:t>
            </w:r>
            <w:r>
              <w:rPr>
                <w:rFonts w:hAnsi="宋体"/>
                <w:color w:val="000000"/>
                <w:spacing w:val="-10"/>
              </w:rPr>
              <w:t>类放射源的；使用</w:t>
            </w:r>
            <w:r>
              <w:rPr>
                <w:rFonts w:ascii="宋体" w:hAnsi="宋体"/>
                <w:color w:val="000000"/>
                <w:spacing w:val="-10"/>
              </w:rPr>
              <w:t>Ⅱ</w:t>
            </w:r>
            <w:r>
              <w:rPr>
                <w:rFonts w:hAnsi="宋体"/>
                <w:color w:val="000000"/>
                <w:spacing w:val="-10"/>
              </w:rPr>
              <w:t>类、</w:t>
            </w:r>
            <w:r>
              <w:rPr>
                <w:rFonts w:ascii="宋体" w:hAnsi="宋体"/>
                <w:color w:val="000000"/>
                <w:spacing w:val="-10"/>
              </w:rPr>
              <w:t>Ⅲ</w:t>
            </w:r>
            <w:r>
              <w:rPr>
                <w:rFonts w:hAnsi="宋体"/>
                <w:color w:val="000000"/>
                <w:spacing w:val="-10"/>
              </w:rPr>
              <w:t>类放射源的；生产、销售、使用</w:t>
            </w:r>
            <w:r>
              <w:rPr>
                <w:rFonts w:ascii="宋体" w:hAnsi="宋体"/>
                <w:color w:val="000000"/>
                <w:spacing w:val="-10"/>
              </w:rPr>
              <w:t>Ⅱ</w:t>
            </w:r>
            <w:r>
              <w:rPr>
                <w:rFonts w:hAnsi="宋体"/>
                <w:color w:val="000000"/>
                <w:spacing w:val="-10"/>
              </w:rPr>
              <w:t>类射线装置的；乙、丙级非密封放射性物质工作场所</w:t>
            </w:r>
            <w:r>
              <w:rPr>
                <w:rFonts w:hAnsi="宋体"/>
                <w:color w:val="000000"/>
                <w:spacing w:val="-4"/>
              </w:rPr>
              <w:t>；在野外进行放射性同位素示踪试验的</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C24F5" w:rsidRDefault="00EC24F5">
            <w:pPr>
              <w:autoSpaceDE w:val="0"/>
              <w:autoSpaceDN w:val="0"/>
              <w:spacing w:line="240" w:lineRule="exact"/>
              <w:rPr>
                <w:color w:val="000000"/>
              </w:rPr>
            </w:pPr>
            <w:r>
              <w:rPr>
                <w:rFonts w:hAnsi="宋体"/>
                <w:color w:val="000000"/>
                <w:spacing w:val="-4"/>
              </w:rPr>
              <w:t>销售、使用</w:t>
            </w:r>
            <w:r>
              <w:rPr>
                <w:rFonts w:ascii="宋体" w:hAnsi="宋体"/>
                <w:color w:val="000000"/>
                <w:spacing w:val="-4"/>
              </w:rPr>
              <w:t>Ⅳ</w:t>
            </w:r>
            <w:r>
              <w:rPr>
                <w:rFonts w:hAnsi="宋体"/>
                <w:color w:val="000000"/>
                <w:spacing w:val="-4"/>
              </w:rPr>
              <w:t>类、</w:t>
            </w:r>
            <w:r>
              <w:rPr>
                <w:rFonts w:ascii="宋体" w:hAnsi="宋体"/>
                <w:color w:val="000000"/>
                <w:spacing w:val="-4"/>
              </w:rPr>
              <w:t>Ⅴ</w:t>
            </w:r>
            <w:r>
              <w:rPr>
                <w:rFonts w:hAnsi="宋体"/>
                <w:color w:val="000000"/>
                <w:spacing w:val="-4"/>
              </w:rPr>
              <w:t>类放射源的；生产、销售、使用</w:t>
            </w:r>
            <w:r>
              <w:rPr>
                <w:rFonts w:ascii="宋体" w:hAnsi="宋体"/>
                <w:color w:val="000000"/>
                <w:spacing w:val="-4"/>
              </w:rPr>
              <w:t>Ⅲ</w:t>
            </w:r>
            <w:r>
              <w:rPr>
                <w:rFonts w:hAnsi="宋体"/>
                <w:color w:val="000000"/>
                <w:spacing w:val="-4"/>
              </w:rPr>
              <w:t>类射线装置的</w:t>
            </w:r>
          </w:p>
        </w:tc>
        <w:tc>
          <w:tcPr>
            <w:tcW w:w="5655" w:type="dxa"/>
            <w:tcBorders>
              <w:top w:val="single" w:sz="4" w:space="0" w:color="auto"/>
              <w:left w:val="single" w:sz="4" w:space="0" w:color="auto"/>
              <w:bottom w:val="single" w:sz="4" w:space="0" w:color="auto"/>
              <w:right w:val="single" w:sz="8" w:space="0" w:color="auto"/>
            </w:tcBorders>
            <w:shd w:val="clear" w:color="auto" w:fill="auto"/>
            <w:vAlign w:val="center"/>
          </w:tcPr>
          <w:p w:rsidR="00EC24F5" w:rsidRDefault="00EC24F5">
            <w:pPr>
              <w:autoSpaceDE w:val="0"/>
              <w:autoSpaceDN w:val="0"/>
              <w:spacing w:line="240" w:lineRule="exact"/>
              <w:rPr>
                <w:color w:val="000000"/>
              </w:rPr>
            </w:pPr>
          </w:p>
        </w:tc>
      </w:tr>
      <w:tr w:rsidR="00EA0043">
        <w:trPr>
          <w:cantSplit/>
          <w:trHeight w:val="2849"/>
          <w:jc w:val="center"/>
        </w:trPr>
        <w:tc>
          <w:tcPr>
            <w:tcW w:w="2061" w:type="dxa"/>
            <w:tcBorders>
              <w:top w:val="single" w:sz="4" w:space="0" w:color="auto"/>
              <w:left w:val="single" w:sz="8" w:space="0" w:color="auto"/>
              <w:bottom w:val="single" w:sz="8" w:space="0" w:color="auto"/>
              <w:right w:val="single" w:sz="4" w:space="0" w:color="auto"/>
            </w:tcBorders>
            <w:shd w:val="clear" w:color="auto" w:fill="auto"/>
            <w:vAlign w:val="center"/>
          </w:tcPr>
          <w:p w:rsidR="00EC24F5" w:rsidRDefault="00EC24F5" w:rsidP="00B02DDC">
            <w:pPr>
              <w:autoSpaceDE w:val="0"/>
              <w:autoSpaceDN w:val="0"/>
              <w:spacing w:line="240" w:lineRule="exact"/>
              <w:rPr>
                <w:color w:val="000000"/>
                <w:shd w:val="pct10" w:color="auto" w:fill="FFFFFF"/>
              </w:rPr>
            </w:pPr>
            <w:r>
              <w:rPr>
                <w:color w:val="000000"/>
              </w:rPr>
              <w:t>199</w:t>
            </w:r>
            <w:r>
              <w:rPr>
                <w:rFonts w:hAnsi="宋体"/>
                <w:color w:val="000000"/>
              </w:rPr>
              <w:t>、核技术利用项目退役</w:t>
            </w:r>
          </w:p>
        </w:tc>
        <w:tc>
          <w:tcPr>
            <w:tcW w:w="3391"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40" w:lineRule="exact"/>
              <w:rPr>
                <w:color w:val="000000"/>
                <w:spacing w:val="-2"/>
              </w:rPr>
            </w:pPr>
            <w:r>
              <w:rPr>
                <w:rFonts w:hAnsi="宋体"/>
                <w:color w:val="000000"/>
              </w:rPr>
              <w:t>生产放射性同位素的（制备</w:t>
            </w:r>
            <w:r>
              <w:rPr>
                <w:color w:val="000000"/>
              </w:rPr>
              <w:t>PET</w:t>
            </w:r>
            <w:r>
              <w:rPr>
                <w:rFonts w:hAnsi="宋体"/>
                <w:color w:val="000000"/>
              </w:rPr>
              <w:t>用放射性药物的除外）；甲级非密封放射性物质工作场所</w:t>
            </w:r>
          </w:p>
        </w:tc>
        <w:tc>
          <w:tcPr>
            <w:tcW w:w="2084"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autoSpaceDE w:val="0"/>
              <w:autoSpaceDN w:val="0"/>
              <w:spacing w:line="240" w:lineRule="exact"/>
              <w:rPr>
                <w:color w:val="000000"/>
              </w:rPr>
            </w:pPr>
            <w:r>
              <w:rPr>
                <w:rFonts w:hAnsi="宋体"/>
                <w:color w:val="000000"/>
              </w:rPr>
              <w:t>制备</w:t>
            </w:r>
            <w:r>
              <w:rPr>
                <w:color w:val="000000"/>
              </w:rPr>
              <w:t>PET</w:t>
            </w:r>
            <w:r>
              <w:rPr>
                <w:rFonts w:hAnsi="宋体"/>
                <w:color w:val="000000"/>
              </w:rPr>
              <w:t>用放射性药物的；乙级非密封放射性物质工作场所；水井式</w:t>
            </w:r>
            <w:r>
              <w:rPr>
                <w:color w:val="000000"/>
              </w:rPr>
              <w:t>γ</w:t>
            </w:r>
            <w:r>
              <w:rPr>
                <w:rFonts w:hAnsi="宋体"/>
                <w:color w:val="000000"/>
              </w:rPr>
              <w:t>辐照装置；除水井式</w:t>
            </w:r>
            <w:r>
              <w:rPr>
                <w:color w:val="000000"/>
              </w:rPr>
              <w:t>γ</w:t>
            </w:r>
            <w:r>
              <w:rPr>
                <w:rFonts w:hAnsi="宋体"/>
                <w:color w:val="000000"/>
              </w:rPr>
              <w:t>辐照装置外其他使用</w:t>
            </w:r>
            <w:r>
              <w:rPr>
                <w:rFonts w:ascii="宋体" w:hAnsi="宋体"/>
                <w:color w:val="000000"/>
              </w:rPr>
              <w:t>Ⅰ</w:t>
            </w:r>
            <w:r>
              <w:rPr>
                <w:rFonts w:hAnsi="宋体"/>
                <w:color w:val="000000"/>
              </w:rPr>
              <w:t>类、</w:t>
            </w:r>
            <w:r>
              <w:rPr>
                <w:rFonts w:ascii="宋体" w:hAnsi="宋体"/>
                <w:color w:val="000000"/>
              </w:rPr>
              <w:t>Ⅱ</w:t>
            </w:r>
            <w:r>
              <w:rPr>
                <w:rFonts w:hAnsi="宋体"/>
                <w:color w:val="000000"/>
              </w:rPr>
              <w:t>类、</w:t>
            </w:r>
            <w:r>
              <w:rPr>
                <w:rFonts w:ascii="宋体" w:hAnsi="宋体"/>
                <w:color w:val="000000"/>
              </w:rPr>
              <w:t>Ⅲ</w:t>
            </w:r>
            <w:r>
              <w:rPr>
                <w:rFonts w:hAnsi="宋体"/>
                <w:color w:val="000000"/>
              </w:rPr>
              <w:t>类放射源场所存在污染的；使用</w:t>
            </w:r>
            <w:r>
              <w:rPr>
                <w:rFonts w:ascii="宋体" w:hAnsi="宋体"/>
                <w:color w:val="000000"/>
              </w:rPr>
              <w:t>Ⅰ</w:t>
            </w:r>
            <w:r>
              <w:rPr>
                <w:rFonts w:hAnsi="宋体"/>
                <w:color w:val="000000"/>
              </w:rPr>
              <w:t>类、</w:t>
            </w:r>
            <w:r>
              <w:rPr>
                <w:rFonts w:ascii="宋体" w:hAnsi="宋体"/>
                <w:color w:val="000000"/>
              </w:rPr>
              <w:t>Ⅱ</w:t>
            </w:r>
            <w:r>
              <w:rPr>
                <w:rFonts w:hAnsi="宋体"/>
                <w:color w:val="000000"/>
              </w:rPr>
              <w:t>类射线装置存在污染的</w:t>
            </w:r>
          </w:p>
        </w:tc>
        <w:tc>
          <w:tcPr>
            <w:tcW w:w="1512" w:type="dxa"/>
            <w:tcBorders>
              <w:top w:val="single" w:sz="4" w:space="0" w:color="auto"/>
              <w:left w:val="single" w:sz="4" w:space="0" w:color="auto"/>
              <w:bottom w:val="single" w:sz="8" w:space="0" w:color="auto"/>
              <w:right w:val="single" w:sz="4" w:space="0" w:color="auto"/>
            </w:tcBorders>
            <w:shd w:val="clear" w:color="auto" w:fill="auto"/>
            <w:vAlign w:val="center"/>
          </w:tcPr>
          <w:p w:rsidR="00EC24F5" w:rsidRDefault="00EC24F5">
            <w:pPr>
              <w:snapToGrid w:val="0"/>
              <w:rPr>
                <w:color w:val="000000"/>
              </w:rPr>
            </w:pPr>
            <w:r>
              <w:rPr>
                <w:rFonts w:hAnsi="宋体"/>
                <w:color w:val="000000"/>
              </w:rPr>
              <w:t>丙级非密封放射性物质工作场所；除水井式</w:t>
            </w:r>
            <w:r>
              <w:rPr>
                <w:color w:val="000000"/>
              </w:rPr>
              <w:t>γ</w:t>
            </w:r>
            <w:r>
              <w:rPr>
                <w:rFonts w:hAnsi="宋体"/>
                <w:color w:val="000000"/>
              </w:rPr>
              <w:t>辐照装置外其他使用</w:t>
            </w:r>
            <w:r>
              <w:rPr>
                <w:rFonts w:ascii="宋体" w:hAnsi="宋体"/>
                <w:color w:val="000000"/>
              </w:rPr>
              <w:t>Ⅰ</w:t>
            </w:r>
            <w:r>
              <w:rPr>
                <w:rFonts w:hAnsi="宋体"/>
                <w:color w:val="000000"/>
              </w:rPr>
              <w:t>类、</w:t>
            </w:r>
            <w:r>
              <w:rPr>
                <w:rFonts w:ascii="宋体" w:hAnsi="宋体"/>
                <w:color w:val="000000"/>
              </w:rPr>
              <w:t>Ⅱ</w:t>
            </w:r>
            <w:r>
              <w:rPr>
                <w:rFonts w:hAnsi="宋体"/>
                <w:color w:val="000000"/>
              </w:rPr>
              <w:t>类、</w:t>
            </w:r>
            <w:r>
              <w:rPr>
                <w:rFonts w:ascii="宋体" w:hAnsi="宋体"/>
                <w:color w:val="000000"/>
              </w:rPr>
              <w:t>Ⅲ</w:t>
            </w:r>
            <w:r>
              <w:rPr>
                <w:rFonts w:hAnsi="宋体"/>
                <w:color w:val="000000"/>
              </w:rPr>
              <w:t>类放射源场所不存在污染的</w:t>
            </w:r>
          </w:p>
        </w:tc>
        <w:tc>
          <w:tcPr>
            <w:tcW w:w="5655" w:type="dxa"/>
            <w:tcBorders>
              <w:top w:val="single" w:sz="4" w:space="0" w:color="auto"/>
              <w:left w:val="single" w:sz="4" w:space="0" w:color="auto"/>
              <w:bottom w:val="single" w:sz="8" w:space="0" w:color="auto"/>
              <w:right w:val="single" w:sz="8" w:space="0" w:color="auto"/>
            </w:tcBorders>
            <w:shd w:val="clear" w:color="auto" w:fill="auto"/>
            <w:vAlign w:val="center"/>
          </w:tcPr>
          <w:p w:rsidR="00EC24F5" w:rsidRDefault="00EC24F5">
            <w:pPr>
              <w:autoSpaceDE w:val="0"/>
              <w:autoSpaceDN w:val="0"/>
              <w:spacing w:line="240" w:lineRule="exact"/>
              <w:rPr>
                <w:color w:val="000000"/>
              </w:rPr>
            </w:pPr>
          </w:p>
        </w:tc>
      </w:tr>
    </w:tbl>
    <w:p w:rsidR="00EC24F5" w:rsidRDefault="00EC24F5">
      <w:pPr>
        <w:tabs>
          <w:tab w:val="left" w:pos="20805"/>
        </w:tabs>
      </w:pPr>
    </w:p>
    <w:sectPr w:rsidR="00EC24F5" w:rsidSect="00904FD6">
      <w:footerReference w:type="default" r:id="rId9"/>
      <w:pgSz w:w="16839" w:h="11907" w:orient="landscape"/>
      <w:pgMar w:top="1134" w:right="1134" w:bottom="1134"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220B" w:rsidRDefault="0082220B">
      <w:r>
        <w:separator/>
      </w:r>
    </w:p>
  </w:endnote>
  <w:endnote w:type="continuationSeparator" w:id="1">
    <w:p w:rsidR="0082220B" w:rsidRDefault="008222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CB3" w:rsidRDefault="00700CB3" w:rsidP="00700CB3">
    <w:pPr>
      <w:pStyle w:val="a7"/>
      <w:framePr w:wrap="around" w:vAnchor="text" w:hAnchor="margin" w:xAlign="outside" w:y="1"/>
      <w:rPr>
        <w:rStyle w:val="a6"/>
      </w:rPr>
    </w:pPr>
    <w:r>
      <w:fldChar w:fldCharType="begin"/>
    </w:r>
    <w:r>
      <w:rPr>
        <w:rStyle w:val="a6"/>
      </w:rPr>
      <w:instrText xml:space="preserve">PAGE  </w:instrText>
    </w:r>
    <w:r>
      <w:fldChar w:fldCharType="separate"/>
    </w:r>
    <w:r>
      <w:fldChar w:fldCharType="end"/>
    </w:r>
  </w:p>
  <w:p w:rsidR="00700CB3" w:rsidRDefault="00700CB3" w:rsidP="002C2180">
    <w:pPr>
      <w:pStyle w:val="a7"/>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CB3" w:rsidRPr="002C2180" w:rsidRDefault="00700CB3" w:rsidP="00700CB3">
    <w:pPr>
      <w:pStyle w:val="a7"/>
      <w:framePr w:wrap="around" w:vAnchor="text" w:hAnchor="margin" w:xAlign="outside" w:y="1"/>
      <w:rPr>
        <w:rStyle w:val="a6"/>
        <w:rFonts w:ascii="宋体" w:hAnsi="宋体" w:hint="eastAsia"/>
        <w:sz w:val="21"/>
      </w:rPr>
    </w:pPr>
    <w:r w:rsidRPr="002C2180">
      <w:rPr>
        <w:rStyle w:val="a6"/>
        <w:rFonts w:ascii="宋体" w:hAnsi="宋体" w:hint="eastAsia"/>
        <w:sz w:val="28"/>
        <w:szCs w:val="28"/>
      </w:rPr>
      <w:t>—</w:t>
    </w:r>
    <w:r w:rsidRPr="002C2180">
      <w:rPr>
        <w:rStyle w:val="a6"/>
        <w:rFonts w:ascii="宋体" w:hAnsi="宋体" w:hint="eastAsia"/>
        <w:sz w:val="20"/>
      </w:rPr>
      <w:t xml:space="preserve">  </w:t>
    </w:r>
    <w:r w:rsidRPr="002C2180">
      <w:rPr>
        <w:rFonts w:ascii="宋体" w:hAnsi="宋体"/>
        <w:sz w:val="26"/>
        <w:szCs w:val="26"/>
      </w:rPr>
      <w:fldChar w:fldCharType="begin"/>
    </w:r>
    <w:r w:rsidRPr="002C2180">
      <w:rPr>
        <w:rStyle w:val="a6"/>
        <w:rFonts w:ascii="宋体" w:hAnsi="宋体"/>
        <w:sz w:val="26"/>
        <w:szCs w:val="26"/>
      </w:rPr>
      <w:instrText xml:space="preserve">PAGE  </w:instrText>
    </w:r>
    <w:r w:rsidRPr="002C2180">
      <w:rPr>
        <w:rFonts w:ascii="宋体" w:hAnsi="宋体"/>
        <w:sz w:val="26"/>
        <w:szCs w:val="26"/>
      </w:rPr>
      <w:fldChar w:fldCharType="separate"/>
    </w:r>
    <w:r w:rsidR="001A599E">
      <w:rPr>
        <w:rStyle w:val="a6"/>
        <w:rFonts w:ascii="宋体" w:hAnsi="宋体"/>
        <w:noProof/>
        <w:sz w:val="26"/>
        <w:szCs w:val="26"/>
      </w:rPr>
      <w:t>3</w:t>
    </w:r>
    <w:r w:rsidRPr="002C2180">
      <w:rPr>
        <w:rFonts w:ascii="宋体" w:hAnsi="宋体"/>
        <w:sz w:val="26"/>
        <w:szCs w:val="26"/>
      </w:rPr>
      <w:fldChar w:fldCharType="end"/>
    </w:r>
    <w:r w:rsidRPr="002C2180">
      <w:rPr>
        <w:rFonts w:ascii="宋体" w:hAnsi="宋体" w:hint="eastAsia"/>
        <w:sz w:val="20"/>
      </w:rPr>
      <w:t xml:space="preserve">  </w:t>
    </w:r>
    <w:r w:rsidRPr="002C2180">
      <w:rPr>
        <w:rStyle w:val="a6"/>
        <w:rFonts w:ascii="宋体" w:hAnsi="宋体" w:hint="eastAsia"/>
        <w:sz w:val="28"/>
        <w:szCs w:val="28"/>
      </w:rPr>
      <w:t>—</w:t>
    </w:r>
  </w:p>
  <w:p w:rsidR="00700CB3" w:rsidRDefault="00700CB3" w:rsidP="00700CB3">
    <w:pPr>
      <w:pStyle w:val="a7"/>
      <w:ind w:right="360" w:firstLine="360"/>
      <w:rPr>
        <w:rFonts w:hint="eastAsi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CB3" w:rsidRPr="002C2180" w:rsidRDefault="00700CB3" w:rsidP="00904FD6">
    <w:pPr>
      <w:pStyle w:val="a7"/>
      <w:framePr w:wrap="around" w:vAnchor="text" w:hAnchor="margin" w:xAlign="center" w:y="1"/>
      <w:rPr>
        <w:rStyle w:val="a6"/>
        <w:rFonts w:ascii="宋体" w:hAnsi="宋体" w:hint="eastAsia"/>
        <w:sz w:val="21"/>
      </w:rPr>
    </w:pPr>
    <w:r w:rsidRPr="002C2180">
      <w:rPr>
        <w:rStyle w:val="a6"/>
        <w:rFonts w:ascii="宋体" w:hAnsi="宋体" w:hint="eastAsia"/>
        <w:sz w:val="28"/>
        <w:szCs w:val="28"/>
      </w:rPr>
      <w:t>—</w:t>
    </w:r>
    <w:r w:rsidRPr="002C2180">
      <w:rPr>
        <w:rStyle w:val="a6"/>
        <w:rFonts w:ascii="宋体" w:hAnsi="宋体" w:hint="eastAsia"/>
        <w:sz w:val="20"/>
      </w:rPr>
      <w:t xml:space="preserve">  </w:t>
    </w:r>
    <w:r w:rsidRPr="002C2180">
      <w:rPr>
        <w:rFonts w:ascii="宋体" w:hAnsi="宋体"/>
        <w:sz w:val="26"/>
        <w:szCs w:val="26"/>
      </w:rPr>
      <w:fldChar w:fldCharType="begin"/>
    </w:r>
    <w:r w:rsidRPr="002C2180">
      <w:rPr>
        <w:rStyle w:val="a6"/>
        <w:rFonts w:ascii="宋体" w:hAnsi="宋体"/>
        <w:sz w:val="26"/>
        <w:szCs w:val="26"/>
      </w:rPr>
      <w:instrText xml:space="preserve">PAGE  </w:instrText>
    </w:r>
    <w:r w:rsidRPr="002C2180">
      <w:rPr>
        <w:rFonts w:ascii="宋体" w:hAnsi="宋体"/>
        <w:sz w:val="26"/>
        <w:szCs w:val="26"/>
      </w:rPr>
      <w:fldChar w:fldCharType="separate"/>
    </w:r>
    <w:r w:rsidR="001A599E">
      <w:rPr>
        <w:rStyle w:val="a6"/>
        <w:rFonts w:ascii="宋体" w:hAnsi="宋体"/>
        <w:noProof/>
        <w:sz w:val="26"/>
        <w:szCs w:val="26"/>
      </w:rPr>
      <w:t>5</w:t>
    </w:r>
    <w:r w:rsidRPr="002C2180">
      <w:rPr>
        <w:rFonts w:ascii="宋体" w:hAnsi="宋体"/>
        <w:sz w:val="26"/>
        <w:szCs w:val="26"/>
      </w:rPr>
      <w:fldChar w:fldCharType="end"/>
    </w:r>
    <w:r w:rsidRPr="002C2180">
      <w:rPr>
        <w:rFonts w:ascii="宋体" w:hAnsi="宋体" w:hint="eastAsia"/>
        <w:sz w:val="20"/>
      </w:rPr>
      <w:t xml:space="preserve">  </w:t>
    </w:r>
    <w:r w:rsidRPr="002C2180">
      <w:rPr>
        <w:rStyle w:val="a6"/>
        <w:rFonts w:ascii="宋体" w:hAnsi="宋体" w:hint="eastAsia"/>
        <w:sz w:val="28"/>
        <w:szCs w:val="28"/>
      </w:rPr>
      <w:t>—</w:t>
    </w:r>
  </w:p>
  <w:p w:rsidR="00700CB3" w:rsidRDefault="00700CB3" w:rsidP="002C2180">
    <w:pPr>
      <w:pStyle w:val="a7"/>
      <w:ind w:right="360"/>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220B" w:rsidRDefault="0082220B">
      <w:r>
        <w:separator/>
      </w:r>
    </w:p>
  </w:footnote>
  <w:footnote w:type="continuationSeparator" w:id="1">
    <w:p w:rsidR="0082220B" w:rsidRDefault="008222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CB3" w:rsidRDefault="00700CB3" w:rsidP="008F311C">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attachedTemplate r:id="rId1"/>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F692C"/>
    <w:rsid w:val="001A599E"/>
    <w:rsid w:val="00267122"/>
    <w:rsid w:val="00293AE9"/>
    <w:rsid w:val="002C2180"/>
    <w:rsid w:val="00304AAF"/>
    <w:rsid w:val="0030648B"/>
    <w:rsid w:val="003A7C63"/>
    <w:rsid w:val="00427AE2"/>
    <w:rsid w:val="00450B5E"/>
    <w:rsid w:val="0046190C"/>
    <w:rsid w:val="00501B70"/>
    <w:rsid w:val="00696A03"/>
    <w:rsid w:val="00700CB3"/>
    <w:rsid w:val="007547DB"/>
    <w:rsid w:val="007620C3"/>
    <w:rsid w:val="007E78CF"/>
    <w:rsid w:val="008052B5"/>
    <w:rsid w:val="0082220B"/>
    <w:rsid w:val="008E709F"/>
    <w:rsid w:val="008F311C"/>
    <w:rsid w:val="00904FD6"/>
    <w:rsid w:val="00A76FDF"/>
    <w:rsid w:val="00AB2CF2"/>
    <w:rsid w:val="00B02DDC"/>
    <w:rsid w:val="00B37C81"/>
    <w:rsid w:val="00B54F8B"/>
    <w:rsid w:val="00B73A14"/>
    <w:rsid w:val="00BB388A"/>
    <w:rsid w:val="00BC3CF6"/>
    <w:rsid w:val="00C04462"/>
    <w:rsid w:val="00C848DF"/>
    <w:rsid w:val="00CA6209"/>
    <w:rsid w:val="00CC53E2"/>
    <w:rsid w:val="00CF55A4"/>
    <w:rsid w:val="00D010FE"/>
    <w:rsid w:val="00D84D63"/>
    <w:rsid w:val="00DD6A28"/>
    <w:rsid w:val="00EA0043"/>
    <w:rsid w:val="00EC24F5"/>
    <w:rsid w:val="00EF718D"/>
    <w:rsid w:val="00F31F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rPr>
  </w:style>
  <w:style w:type="character" w:default="1" w:styleId="a0">
    <w:name w:val="Default Paragraph Font"/>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annotation reference"/>
    <w:basedOn w:val="a0"/>
    <w:rPr>
      <w:sz w:val="21"/>
    </w:rPr>
  </w:style>
  <w:style w:type="character" w:customStyle="1" w:styleId="Char">
    <w:name w:val="页眉 Char"/>
    <w:basedOn w:val="a0"/>
    <w:link w:val="a4"/>
    <w:rPr>
      <w:sz w:val="18"/>
    </w:rPr>
  </w:style>
  <w:style w:type="character" w:customStyle="1" w:styleId="Char0">
    <w:name w:val="批注框文本 Char"/>
    <w:basedOn w:val="a0"/>
    <w:link w:val="a5"/>
    <w:rPr>
      <w:rFonts w:ascii="Times New Roman" w:hAnsi="Times New Roman"/>
      <w:kern w:val="2"/>
      <w:sz w:val="18"/>
    </w:rPr>
  </w:style>
  <w:style w:type="character" w:styleId="a6">
    <w:name w:val="page number"/>
    <w:basedOn w:val="a0"/>
  </w:style>
  <w:style w:type="character" w:customStyle="1" w:styleId="Char1">
    <w:name w:val="页脚 Char"/>
    <w:basedOn w:val="a0"/>
    <w:link w:val="a7"/>
    <w:rPr>
      <w:sz w:val="18"/>
    </w:rPr>
  </w:style>
  <w:style w:type="character" w:customStyle="1" w:styleId="Char2">
    <w:name w:val="批注文字 Char"/>
    <w:basedOn w:val="a0"/>
    <w:link w:val="a8"/>
    <w:rPr>
      <w:rFonts w:ascii="Times New Roman" w:hAnsi="Times New Roman"/>
      <w:kern w:val="2"/>
      <w:sz w:val="21"/>
    </w:rPr>
  </w:style>
  <w:style w:type="paragraph" w:styleId="a8">
    <w:name w:val="annotation text"/>
    <w:basedOn w:val="a"/>
    <w:link w:val="Char2"/>
    <w:pPr>
      <w:jc w:val="left"/>
    </w:pPr>
  </w:style>
  <w:style w:type="paragraph" w:styleId="a4">
    <w:name w:val="header"/>
    <w:basedOn w:val="a"/>
    <w:link w:val="Char"/>
    <w:pPr>
      <w:pBdr>
        <w:bottom w:val="single" w:sz="6" w:space="1" w:color="auto"/>
      </w:pBdr>
      <w:tabs>
        <w:tab w:val="center" w:pos="4153"/>
        <w:tab w:val="right" w:pos="8306"/>
      </w:tabs>
      <w:snapToGrid w:val="0"/>
      <w:jc w:val="center"/>
    </w:pPr>
    <w:rPr>
      <w:sz w:val="18"/>
    </w:rPr>
  </w:style>
  <w:style w:type="paragraph" w:styleId="a7">
    <w:name w:val="footer"/>
    <w:basedOn w:val="a"/>
    <w:link w:val="Char1"/>
    <w:pPr>
      <w:tabs>
        <w:tab w:val="center" w:pos="4153"/>
        <w:tab w:val="right" w:pos="8306"/>
      </w:tabs>
      <w:snapToGrid w:val="0"/>
      <w:jc w:val="left"/>
    </w:pPr>
    <w:rPr>
      <w:sz w:val="18"/>
    </w:rPr>
  </w:style>
  <w:style w:type="paragraph" w:styleId="a5">
    <w:name w:val="Balloon Text"/>
    <w:basedOn w:val="a"/>
    <w:link w:val="Char0"/>
    <w:rPr>
      <w:sz w:val="18"/>
    </w:rPr>
  </w:style>
  <w:style w:type="paragraph" w:customStyle="1" w:styleId="Style149">
    <w:name w:val="_Style 149"/>
    <w:basedOn w:val="a"/>
    <w:pPr>
      <w:spacing w:line="360" w:lineRule="auto"/>
      <w:ind w:firstLineChars="200" w:firstLine="200"/>
    </w:p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1510</Words>
  <Characters>8608</Characters>
  <Application>Microsoft Office Word</Application>
  <DocSecurity>0</DocSecurity>
  <PresentationFormat/>
  <Lines>71</Lines>
  <Paragraphs>20</Paragraphs>
  <Slides>0</Slides>
  <Notes>0</Notes>
  <HiddenSlides>0</HiddenSlides>
  <MMClips>0</MMClips>
  <ScaleCrop>false</ScaleCrop>
  <Manager/>
  <Company>MC SYSTEM</Company>
  <LinksUpToDate>false</LinksUpToDate>
  <CharactersWithSpaces>10098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建设项目环境影响评价分类管理名录</dc:title>
  <dc:subject/>
  <dc:creator>liutaogen</dc:creator>
  <cp:keywords/>
  <dc:description/>
  <cp:lastModifiedBy>myhome</cp:lastModifiedBy>
  <cp:revision>2</cp:revision>
  <cp:lastPrinted>2015-04-13T01:51:00Z</cp:lastPrinted>
  <dcterms:created xsi:type="dcterms:W3CDTF">2015-04-15T12:42:00Z</dcterms:created>
  <dcterms:modified xsi:type="dcterms:W3CDTF">2015-04-15T12:42:00Z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2052-6.4.0.1855</vt:lpwstr>
  </property>
</Properties>
</file>